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58" w:rsidRPr="00BA5EF6" w:rsidRDefault="00DC0A58" w:rsidP="00851DC2">
      <w:pPr>
        <w:pStyle w:val="Body"/>
        <w:jc w:val="center"/>
        <w:rPr>
          <w:rFonts w:ascii="Times New Roman" w:hAnsi="Times New Roman" w:cs="Times New Roman"/>
          <w:b/>
          <w:sz w:val="28"/>
          <w:szCs w:val="28"/>
        </w:rPr>
      </w:pPr>
      <w:bookmarkStart w:id="0" w:name="_GoBack"/>
      <w:bookmarkEnd w:id="0"/>
      <w:r w:rsidRPr="00BA5EF6">
        <w:rPr>
          <w:rFonts w:ascii="Times New Roman" w:hAnsi="Times New Roman" w:cs="Times New Roman"/>
          <w:b/>
          <w:sz w:val="28"/>
          <w:szCs w:val="28"/>
        </w:rPr>
        <w:t>Agricultural Rebirth in Nigeria: Issues of Policy and Institutional Realignment</w:t>
      </w:r>
    </w:p>
    <w:p w:rsidR="00DC0A58" w:rsidRPr="00BA5EF6" w:rsidRDefault="00DC0A58" w:rsidP="00851DC2">
      <w:pPr>
        <w:pStyle w:val="Body"/>
        <w:jc w:val="center"/>
        <w:rPr>
          <w:rFonts w:ascii="Times New Roman" w:hAnsi="Times New Roman" w:cs="Times New Roman"/>
          <w:sz w:val="28"/>
          <w:szCs w:val="28"/>
        </w:rPr>
      </w:pPr>
    </w:p>
    <w:p w:rsidR="00DC0A58" w:rsidRPr="00BA5EF6" w:rsidRDefault="00DC0A58" w:rsidP="00851DC2">
      <w:pPr>
        <w:pStyle w:val="Body"/>
        <w:jc w:val="center"/>
        <w:rPr>
          <w:rFonts w:ascii="Times New Roman" w:hAnsi="Times New Roman" w:cs="Times New Roman"/>
          <w:sz w:val="28"/>
          <w:szCs w:val="28"/>
        </w:rPr>
      </w:pPr>
    </w:p>
    <w:p w:rsidR="004D1539" w:rsidRPr="00BA5EF6" w:rsidRDefault="004D1539" w:rsidP="00851DC2">
      <w:pPr>
        <w:pStyle w:val="Body"/>
        <w:jc w:val="center"/>
        <w:rPr>
          <w:rFonts w:ascii="Times New Roman" w:hAnsi="Times New Roman" w:cs="Times New Roman"/>
          <w:sz w:val="28"/>
          <w:szCs w:val="28"/>
        </w:rPr>
      </w:pPr>
      <w:r w:rsidRPr="00BA5EF6">
        <w:rPr>
          <w:rFonts w:ascii="Times New Roman" w:hAnsi="Times New Roman" w:cs="Times New Roman"/>
          <w:sz w:val="28"/>
          <w:szCs w:val="28"/>
        </w:rPr>
        <w:t>By</w:t>
      </w:r>
    </w:p>
    <w:p w:rsidR="004D1539" w:rsidRPr="00BA5EF6" w:rsidRDefault="004D1539" w:rsidP="00851DC2">
      <w:pPr>
        <w:pStyle w:val="Body"/>
        <w:jc w:val="center"/>
        <w:rPr>
          <w:rFonts w:ascii="Times New Roman" w:hAnsi="Times New Roman" w:cs="Times New Roman"/>
          <w:sz w:val="28"/>
          <w:szCs w:val="28"/>
        </w:rPr>
      </w:pPr>
    </w:p>
    <w:p w:rsidR="00BA6923" w:rsidRPr="00BA5EF6" w:rsidRDefault="00BA6923" w:rsidP="00851DC2">
      <w:pPr>
        <w:pStyle w:val="Body"/>
        <w:jc w:val="center"/>
        <w:rPr>
          <w:rFonts w:ascii="Times New Roman" w:hAnsi="Times New Roman" w:cs="Times New Roman"/>
          <w:sz w:val="28"/>
          <w:szCs w:val="28"/>
        </w:rPr>
      </w:pPr>
    </w:p>
    <w:p w:rsidR="004D1539" w:rsidRPr="00BA5EF6" w:rsidRDefault="004D1539" w:rsidP="00851DC2">
      <w:pPr>
        <w:pStyle w:val="Body"/>
        <w:jc w:val="center"/>
        <w:rPr>
          <w:rFonts w:ascii="Times New Roman" w:hAnsi="Times New Roman" w:cs="Times New Roman"/>
          <w:sz w:val="28"/>
          <w:szCs w:val="28"/>
        </w:rPr>
      </w:pPr>
      <w:r w:rsidRPr="00BA5EF6">
        <w:rPr>
          <w:rFonts w:ascii="Times New Roman" w:hAnsi="Times New Roman" w:cs="Times New Roman"/>
          <w:sz w:val="28"/>
          <w:szCs w:val="28"/>
        </w:rPr>
        <w:t>Professor G. B. Ayoola</w:t>
      </w:r>
    </w:p>
    <w:p w:rsidR="004D1539" w:rsidRPr="00BA5EF6" w:rsidRDefault="004D1539" w:rsidP="00851DC2">
      <w:pPr>
        <w:pStyle w:val="Body"/>
        <w:jc w:val="center"/>
        <w:rPr>
          <w:rFonts w:ascii="Times New Roman" w:hAnsi="Times New Roman" w:cs="Times New Roman"/>
          <w:sz w:val="28"/>
          <w:szCs w:val="28"/>
        </w:rPr>
      </w:pPr>
      <w:r w:rsidRPr="00BA5EF6">
        <w:rPr>
          <w:rFonts w:ascii="Times New Roman" w:hAnsi="Times New Roman" w:cs="Times New Roman"/>
          <w:sz w:val="28"/>
          <w:szCs w:val="28"/>
        </w:rPr>
        <w:t>Founder/President, Farm &amp; Infrastructure Foundation</w:t>
      </w:r>
      <w:r w:rsidR="00CC3F1B" w:rsidRPr="00BA5EF6">
        <w:rPr>
          <w:rFonts w:ascii="Times New Roman" w:hAnsi="Times New Roman" w:cs="Times New Roman"/>
          <w:sz w:val="28"/>
          <w:szCs w:val="28"/>
        </w:rPr>
        <w:t xml:space="preserve"> FIF</w:t>
      </w:r>
    </w:p>
    <w:p w:rsidR="00CC3F1B" w:rsidRPr="00BA5EF6" w:rsidRDefault="00CC3F1B" w:rsidP="00851DC2">
      <w:pPr>
        <w:pStyle w:val="Body"/>
        <w:jc w:val="center"/>
        <w:rPr>
          <w:rFonts w:ascii="Times New Roman" w:hAnsi="Times New Roman" w:cs="Times New Roman"/>
          <w:sz w:val="28"/>
          <w:szCs w:val="28"/>
        </w:rPr>
      </w:pPr>
      <w:r w:rsidRPr="00BA5EF6">
        <w:rPr>
          <w:rFonts w:ascii="Times New Roman" w:hAnsi="Times New Roman" w:cs="Times New Roman"/>
          <w:sz w:val="28"/>
          <w:szCs w:val="28"/>
        </w:rPr>
        <w:t>Secretary, Nigeria</w:t>
      </w:r>
      <w:r w:rsidR="003B0D2C" w:rsidRPr="00BA5EF6">
        <w:rPr>
          <w:rFonts w:ascii="Times New Roman" w:hAnsi="Times New Roman" w:cs="Times New Roman"/>
          <w:sz w:val="28"/>
          <w:szCs w:val="28"/>
        </w:rPr>
        <w:t>n National Merit Award</w:t>
      </w:r>
    </w:p>
    <w:p w:rsidR="00913015" w:rsidRPr="00BA5EF6" w:rsidRDefault="004D1539" w:rsidP="00851DC2">
      <w:pPr>
        <w:pStyle w:val="Body"/>
        <w:ind w:left="720"/>
        <w:jc w:val="center"/>
        <w:rPr>
          <w:rFonts w:ascii="Times New Roman" w:hAnsi="Times New Roman" w:cs="Times New Roman"/>
          <w:sz w:val="28"/>
          <w:szCs w:val="28"/>
        </w:rPr>
      </w:pPr>
      <w:r w:rsidRPr="00BA5EF6">
        <w:rPr>
          <w:rFonts w:ascii="Times New Roman" w:hAnsi="Times New Roman" w:cs="Times New Roman"/>
          <w:sz w:val="28"/>
          <w:szCs w:val="28"/>
        </w:rPr>
        <w:t>Abuja</w:t>
      </w:r>
      <w:r w:rsidR="00BE0971" w:rsidRPr="00BA5EF6">
        <w:rPr>
          <w:rFonts w:ascii="Times New Roman" w:hAnsi="Times New Roman" w:cs="Times New Roman"/>
          <w:sz w:val="28"/>
          <w:szCs w:val="28"/>
        </w:rPr>
        <w:t>,</w:t>
      </w:r>
      <w:r w:rsidRPr="00BA5EF6">
        <w:rPr>
          <w:rFonts w:ascii="Times New Roman" w:hAnsi="Times New Roman" w:cs="Times New Roman"/>
          <w:sz w:val="28"/>
          <w:szCs w:val="28"/>
        </w:rPr>
        <w:t xml:space="preserve"> Nigeria</w:t>
      </w:r>
    </w:p>
    <w:p w:rsidR="004D1539" w:rsidRPr="00BA5EF6" w:rsidRDefault="004D1539" w:rsidP="00F86526">
      <w:pPr>
        <w:pStyle w:val="Body"/>
        <w:ind w:left="720"/>
        <w:jc w:val="both"/>
        <w:rPr>
          <w:rFonts w:ascii="Times New Roman" w:hAnsi="Times New Roman" w:cs="Times New Roman"/>
          <w:sz w:val="28"/>
          <w:szCs w:val="28"/>
        </w:rPr>
      </w:pPr>
    </w:p>
    <w:p w:rsidR="00913015" w:rsidRPr="00BA5EF6" w:rsidRDefault="00913015" w:rsidP="00F86526">
      <w:pPr>
        <w:pStyle w:val="Body"/>
        <w:jc w:val="both"/>
        <w:rPr>
          <w:rFonts w:ascii="Times New Roman" w:hAnsi="Times New Roman" w:cs="Times New Roman"/>
          <w:sz w:val="28"/>
          <w:szCs w:val="28"/>
        </w:rPr>
      </w:pPr>
    </w:p>
    <w:p w:rsidR="00DC0A58" w:rsidRPr="00BA5EF6" w:rsidRDefault="00DC0A58" w:rsidP="00F86526">
      <w:pPr>
        <w:pStyle w:val="Body"/>
        <w:jc w:val="both"/>
        <w:rPr>
          <w:rFonts w:ascii="Times New Roman" w:hAnsi="Times New Roman" w:cs="Times New Roman"/>
          <w:sz w:val="28"/>
          <w:szCs w:val="28"/>
        </w:rPr>
      </w:pPr>
    </w:p>
    <w:p w:rsidR="00DC0A58" w:rsidRPr="00BA5EF6" w:rsidRDefault="00DC0A58" w:rsidP="00F86526">
      <w:pPr>
        <w:pStyle w:val="Body"/>
        <w:jc w:val="both"/>
        <w:rPr>
          <w:rFonts w:ascii="Times New Roman" w:hAnsi="Times New Roman" w:cs="Times New Roman"/>
          <w:sz w:val="28"/>
          <w:szCs w:val="28"/>
        </w:rPr>
      </w:pPr>
    </w:p>
    <w:p w:rsidR="00DC0A58" w:rsidRPr="00BA5EF6" w:rsidRDefault="00DC0A58" w:rsidP="00F86526">
      <w:pPr>
        <w:pStyle w:val="Body"/>
        <w:jc w:val="both"/>
        <w:rPr>
          <w:rFonts w:ascii="Times New Roman" w:hAnsi="Times New Roman" w:cs="Times New Roman"/>
          <w:sz w:val="28"/>
          <w:szCs w:val="28"/>
          <w:u w:val="single"/>
        </w:rPr>
      </w:pPr>
      <w:r w:rsidRPr="00BA5EF6">
        <w:rPr>
          <w:rFonts w:ascii="Times New Roman" w:hAnsi="Times New Roman" w:cs="Times New Roman"/>
          <w:sz w:val="28"/>
          <w:szCs w:val="28"/>
          <w:u w:val="single"/>
        </w:rPr>
        <w:t xml:space="preserve">Protocol </w:t>
      </w:r>
    </w:p>
    <w:p w:rsidR="00DC0A58" w:rsidRPr="00BA5EF6" w:rsidRDefault="00DC0A58" w:rsidP="00F86526">
      <w:pPr>
        <w:pStyle w:val="Body"/>
        <w:jc w:val="both"/>
        <w:rPr>
          <w:rFonts w:ascii="Times New Roman" w:hAnsi="Times New Roman" w:cs="Times New Roman"/>
          <w:sz w:val="28"/>
          <w:szCs w:val="28"/>
        </w:rPr>
      </w:pPr>
    </w:p>
    <w:p w:rsidR="00DC0A58" w:rsidRPr="00BA5EF6" w:rsidRDefault="00DC0A58" w:rsidP="00F86526">
      <w:pPr>
        <w:pStyle w:val="Body"/>
        <w:jc w:val="both"/>
        <w:rPr>
          <w:rFonts w:ascii="Times New Roman" w:hAnsi="Times New Roman" w:cs="Times New Roman"/>
          <w:sz w:val="28"/>
          <w:szCs w:val="28"/>
        </w:rPr>
      </w:pPr>
    </w:p>
    <w:p w:rsidR="00DC0A58" w:rsidRPr="00BA5EF6" w:rsidRDefault="00DC0A58" w:rsidP="00F86526">
      <w:pPr>
        <w:pStyle w:val="Body"/>
        <w:jc w:val="both"/>
        <w:rPr>
          <w:rFonts w:ascii="Times New Roman" w:hAnsi="Times New Roman" w:cs="Times New Roman"/>
          <w:sz w:val="28"/>
          <w:szCs w:val="28"/>
        </w:rPr>
      </w:pPr>
    </w:p>
    <w:p w:rsidR="00DC0A58" w:rsidRPr="00BA5EF6" w:rsidRDefault="00DC0A58"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I</w:t>
      </w:r>
      <w:r w:rsidR="00316825" w:rsidRPr="00BA5EF6">
        <w:rPr>
          <w:rFonts w:ascii="Times New Roman" w:hAnsi="Times New Roman" w:cs="Times New Roman"/>
          <w:sz w:val="28"/>
          <w:szCs w:val="28"/>
        </w:rPr>
        <w:t>.</w:t>
      </w:r>
      <w:r w:rsidR="00316825" w:rsidRPr="00BA5EF6">
        <w:rPr>
          <w:rFonts w:ascii="Times New Roman" w:hAnsi="Times New Roman" w:cs="Times New Roman"/>
          <w:sz w:val="28"/>
          <w:szCs w:val="28"/>
        </w:rPr>
        <w:tab/>
      </w:r>
      <w:r w:rsidRPr="00BA5EF6">
        <w:rPr>
          <w:rFonts w:ascii="Times New Roman" w:hAnsi="Times New Roman" w:cs="Times New Roman"/>
          <w:sz w:val="28"/>
          <w:szCs w:val="28"/>
        </w:rPr>
        <w:t>NTRODUCTION</w:t>
      </w:r>
    </w:p>
    <w:p w:rsidR="00DC0A58" w:rsidRPr="00BA5EF6" w:rsidRDefault="00DC0A58" w:rsidP="00F86526">
      <w:pPr>
        <w:pStyle w:val="Body"/>
        <w:jc w:val="both"/>
        <w:rPr>
          <w:rFonts w:ascii="Times New Roman" w:hAnsi="Times New Roman" w:cs="Times New Roman"/>
          <w:sz w:val="28"/>
          <w:szCs w:val="28"/>
          <w:u w:val="single"/>
        </w:rPr>
      </w:pPr>
    </w:p>
    <w:p w:rsidR="00F2032A" w:rsidRPr="00BA5EF6" w:rsidRDefault="00F2032A"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 xml:space="preserve">Nigeria is a force </w:t>
      </w:r>
      <w:r w:rsidR="00F92D3A" w:rsidRPr="00BA5EF6">
        <w:rPr>
          <w:rFonts w:ascii="Times New Roman" w:hAnsi="Times New Roman" w:cs="Times New Roman"/>
          <w:sz w:val="28"/>
          <w:szCs w:val="28"/>
        </w:rPr>
        <w:t xml:space="preserve">to reckon </w:t>
      </w:r>
      <w:r w:rsidRPr="00BA5EF6">
        <w:rPr>
          <w:rFonts w:ascii="Times New Roman" w:hAnsi="Times New Roman" w:cs="Times New Roman"/>
          <w:sz w:val="28"/>
          <w:szCs w:val="28"/>
        </w:rPr>
        <w:t>with in the global economy. According to World Bank, “</w:t>
      </w:r>
      <w:r w:rsidRPr="00BA5EF6">
        <w:rPr>
          <w:rFonts w:ascii="Times New Roman" w:eastAsia="Times New Roman" w:hAnsi="Times New Roman" w:cs="Times New Roman"/>
          <w:bCs/>
          <w:sz w:val="28"/>
          <w:szCs w:val="28"/>
        </w:rPr>
        <w:t xml:space="preserve">the Gross Domestic Product (GDP) in Nigeria was worth 568.51 billion US dollars in 2014. The GDP value of Nigeria represents 0.92 </w:t>
      </w:r>
      <w:r w:rsidR="00F86526" w:rsidRPr="00BA5EF6">
        <w:rPr>
          <w:rFonts w:ascii="Times New Roman" w:eastAsia="Times New Roman" w:hAnsi="Times New Roman" w:cs="Times New Roman"/>
          <w:bCs/>
          <w:sz w:val="28"/>
          <w:szCs w:val="28"/>
        </w:rPr>
        <w:t>precent</w:t>
      </w:r>
      <w:r w:rsidRPr="00BA5EF6">
        <w:rPr>
          <w:rFonts w:ascii="Times New Roman" w:eastAsia="Times New Roman" w:hAnsi="Times New Roman" w:cs="Times New Roman"/>
          <w:bCs/>
          <w:sz w:val="28"/>
          <w:szCs w:val="28"/>
        </w:rPr>
        <w:t xml:space="preserve"> of the world economy. GDP in Nigeria averaged 79.89 USD Billion from 1960 until 2014, reaching an all time high of 568.51 USD Billion in 2014 and a record low of 4.20 USD Billion in 1960”.</w:t>
      </w:r>
      <w:r w:rsidR="00657FC5" w:rsidRPr="00BA5EF6">
        <w:rPr>
          <w:rFonts w:ascii="Times New Roman" w:eastAsia="Times New Roman" w:hAnsi="Times New Roman" w:cs="Times New Roman"/>
          <w:bCs/>
          <w:sz w:val="28"/>
          <w:szCs w:val="28"/>
        </w:rPr>
        <w:t xml:space="preserve"> Presently a</w:t>
      </w:r>
      <w:r w:rsidRPr="00BA5EF6">
        <w:rPr>
          <w:rFonts w:ascii="Times New Roman" w:eastAsia="Times New Roman" w:hAnsi="Times New Roman" w:cs="Times New Roman"/>
          <w:bCs/>
          <w:sz w:val="28"/>
          <w:szCs w:val="28"/>
        </w:rPr>
        <w:t xml:space="preserve">griculture contributes </w:t>
      </w:r>
      <w:r w:rsidR="009167BD" w:rsidRPr="00BA5EF6">
        <w:rPr>
          <w:rFonts w:ascii="Times New Roman" w:eastAsia="Times New Roman" w:hAnsi="Times New Roman" w:cs="Times New Roman"/>
          <w:bCs/>
          <w:sz w:val="28"/>
          <w:szCs w:val="28"/>
        </w:rPr>
        <w:t>about 20</w:t>
      </w:r>
      <w:r w:rsidR="00657FC5" w:rsidRPr="00BA5EF6">
        <w:rPr>
          <w:rFonts w:ascii="Times New Roman" w:eastAsia="Times New Roman" w:hAnsi="Times New Roman" w:cs="Times New Roman"/>
          <w:bCs/>
          <w:sz w:val="28"/>
          <w:szCs w:val="28"/>
        </w:rPr>
        <w:t xml:space="preserve">% </w:t>
      </w:r>
      <w:r w:rsidRPr="00BA5EF6">
        <w:rPr>
          <w:rFonts w:ascii="Times New Roman" w:eastAsia="Times New Roman" w:hAnsi="Times New Roman" w:cs="Times New Roman"/>
          <w:bCs/>
          <w:sz w:val="28"/>
          <w:szCs w:val="28"/>
        </w:rPr>
        <w:t xml:space="preserve">to the economy in terms of GDP, </w:t>
      </w:r>
      <w:r w:rsidR="009167BD" w:rsidRPr="00BA5EF6">
        <w:rPr>
          <w:rFonts w:ascii="Times New Roman" w:eastAsia="Times New Roman" w:hAnsi="Times New Roman" w:cs="Times New Roman"/>
          <w:bCs/>
          <w:sz w:val="28"/>
          <w:szCs w:val="28"/>
        </w:rPr>
        <w:t xml:space="preserve">second to industries and third to services. Thus </w:t>
      </w:r>
      <w:r w:rsidRPr="00BA5EF6">
        <w:rPr>
          <w:rFonts w:ascii="Times New Roman" w:eastAsia="Times New Roman" w:hAnsi="Times New Roman" w:cs="Times New Roman"/>
          <w:bCs/>
          <w:sz w:val="28"/>
          <w:szCs w:val="28"/>
        </w:rPr>
        <w:t xml:space="preserve">the need for </w:t>
      </w:r>
      <w:r w:rsidR="00657FC5" w:rsidRPr="00BA5EF6">
        <w:rPr>
          <w:rFonts w:ascii="Times New Roman" w:eastAsia="Times New Roman" w:hAnsi="Times New Roman" w:cs="Times New Roman"/>
          <w:bCs/>
          <w:sz w:val="28"/>
          <w:szCs w:val="28"/>
        </w:rPr>
        <w:t xml:space="preserve">agricultural </w:t>
      </w:r>
      <w:r w:rsidRPr="00BA5EF6">
        <w:rPr>
          <w:rFonts w:ascii="Times New Roman" w:eastAsia="Times New Roman" w:hAnsi="Times New Roman" w:cs="Times New Roman"/>
          <w:bCs/>
          <w:sz w:val="28"/>
          <w:szCs w:val="28"/>
        </w:rPr>
        <w:t xml:space="preserve">rebirth of the sector </w:t>
      </w:r>
      <w:r w:rsidR="004441C5" w:rsidRPr="00BA5EF6">
        <w:rPr>
          <w:rFonts w:ascii="Times New Roman" w:eastAsia="Times New Roman" w:hAnsi="Times New Roman" w:cs="Times New Roman"/>
          <w:bCs/>
          <w:sz w:val="28"/>
          <w:szCs w:val="28"/>
        </w:rPr>
        <w:t xml:space="preserve">becomes obvious </w:t>
      </w:r>
      <w:r w:rsidR="00657FC5" w:rsidRPr="00BA5EF6">
        <w:rPr>
          <w:rFonts w:ascii="Times New Roman" w:eastAsia="Times New Roman" w:hAnsi="Times New Roman" w:cs="Times New Roman"/>
          <w:bCs/>
          <w:sz w:val="28"/>
          <w:szCs w:val="28"/>
        </w:rPr>
        <w:t>to be able to do better in terms of revenue inflows to the people and the nation at large.</w:t>
      </w:r>
    </w:p>
    <w:p w:rsidR="00F2032A" w:rsidRPr="00BA5EF6" w:rsidRDefault="00F2032A" w:rsidP="00F86526">
      <w:pPr>
        <w:pStyle w:val="Body"/>
        <w:jc w:val="both"/>
        <w:rPr>
          <w:rFonts w:ascii="Times New Roman" w:hAnsi="Times New Roman" w:cs="Times New Roman"/>
          <w:sz w:val="28"/>
          <w:szCs w:val="28"/>
        </w:rPr>
      </w:pPr>
    </w:p>
    <w:p w:rsidR="00ED59F1" w:rsidRPr="00BA5EF6" w:rsidRDefault="00DC0A58" w:rsidP="00F86526">
      <w:pPr>
        <w:pStyle w:val="Body"/>
        <w:jc w:val="both"/>
        <w:rPr>
          <w:rFonts w:ascii="Times New Roman" w:hAnsi="Times New Roman" w:cs="Times New Roman"/>
          <w:i/>
          <w:iCs/>
          <w:sz w:val="28"/>
          <w:szCs w:val="28"/>
        </w:rPr>
      </w:pPr>
      <w:r w:rsidRPr="00BA5EF6">
        <w:rPr>
          <w:rFonts w:ascii="Times New Roman" w:hAnsi="Times New Roman" w:cs="Times New Roman"/>
          <w:sz w:val="28"/>
          <w:szCs w:val="28"/>
        </w:rPr>
        <w:t xml:space="preserve">Agricultural rebirth connotes </w:t>
      </w:r>
      <w:r w:rsidR="00BE0971" w:rsidRPr="00BA5EF6">
        <w:rPr>
          <w:rFonts w:ascii="Times New Roman" w:hAnsi="Times New Roman" w:cs="Times New Roman"/>
          <w:sz w:val="28"/>
          <w:szCs w:val="28"/>
        </w:rPr>
        <w:t>for the sector to be born again;</w:t>
      </w:r>
      <w:r w:rsidRPr="00BA5EF6">
        <w:rPr>
          <w:rFonts w:ascii="Times New Roman" w:hAnsi="Times New Roman" w:cs="Times New Roman"/>
          <w:sz w:val="28"/>
          <w:szCs w:val="28"/>
        </w:rPr>
        <w:t xml:space="preserve"> or to be born anew</w:t>
      </w:r>
      <w:r w:rsidR="00BE0971" w:rsidRPr="00BA5EF6">
        <w:rPr>
          <w:rFonts w:ascii="Times New Roman" w:hAnsi="Times New Roman" w:cs="Times New Roman"/>
          <w:sz w:val="28"/>
          <w:szCs w:val="28"/>
        </w:rPr>
        <w:t>;</w:t>
      </w:r>
      <w:r w:rsidRPr="00BA5EF6">
        <w:rPr>
          <w:rFonts w:ascii="Times New Roman" w:hAnsi="Times New Roman" w:cs="Times New Roman"/>
          <w:sz w:val="28"/>
          <w:szCs w:val="28"/>
        </w:rPr>
        <w:t xml:space="preserve"> or, better still to be born afresh. In Nigeria, it is </w:t>
      </w:r>
      <w:r w:rsidR="00BE0971" w:rsidRPr="00BA5EF6">
        <w:rPr>
          <w:rFonts w:ascii="Times New Roman" w:hAnsi="Times New Roman" w:cs="Times New Roman"/>
          <w:sz w:val="28"/>
          <w:szCs w:val="28"/>
        </w:rPr>
        <w:t xml:space="preserve">customary </w:t>
      </w:r>
      <w:r w:rsidRPr="00BA5EF6">
        <w:rPr>
          <w:rFonts w:ascii="Times New Roman" w:hAnsi="Times New Roman" w:cs="Times New Roman"/>
          <w:sz w:val="28"/>
          <w:szCs w:val="28"/>
        </w:rPr>
        <w:t xml:space="preserve">to observe a near perfect correlation between political change and policy change in </w:t>
      </w:r>
      <w:r w:rsidR="00BE0971" w:rsidRPr="00BA5EF6">
        <w:rPr>
          <w:rFonts w:ascii="Times New Roman" w:hAnsi="Times New Roman" w:cs="Times New Roman"/>
          <w:sz w:val="28"/>
          <w:szCs w:val="28"/>
        </w:rPr>
        <w:t xml:space="preserve">the agricultural sector whenever </w:t>
      </w:r>
      <w:r w:rsidRPr="00BA5EF6">
        <w:rPr>
          <w:rFonts w:ascii="Times New Roman" w:hAnsi="Times New Roman" w:cs="Times New Roman"/>
          <w:sz w:val="28"/>
          <w:szCs w:val="28"/>
        </w:rPr>
        <w:t>one government succeeds another. That</w:t>
      </w:r>
      <w:r w:rsidR="000D29C9" w:rsidRPr="00BA5EF6">
        <w:rPr>
          <w:rFonts w:ascii="Times New Roman" w:hAnsi="Times New Roman" w:cs="Times New Roman"/>
          <w:sz w:val="28"/>
          <w:szCs w:val="28"/>
        </w:rPr>
        <w:t xml:space="preserve"> </w:t>
      </w:r>
      <w:r w:rsidRPr="00BA5EF6">
        <w:rPr>
          <w:rFonts w:ascii="Times New Roman" w:hAnsi="Times New Roman" w:cs="Times New Roman"/>
          <w:sz w:val="28"/>
          <w:szCs w:val="28"/>
        </w:rPr>
        <w:t>itself is not the problem. The real problem is the perennial absence of built-in stabilisers</w:t>
      </w:r>
      <w:r w:rsidR="00657FC5" w:rsidRPr="00BA5EF6">
        <w:rPr>
          <w:rFonts w:ascii="Times New Roman" w:hAnsi="Times New Roman" w:cs="Times New Roman"/>
          <w:sz w:val="28"/>
          <w:szCs w:val="28"/>
        </w:rPr>
        <w:t>, in terms of appropriate policy and institutional mechanisms, in order</w:t>
      </w:r>
      <w:r w:rsidRPr="00BA5EF6">
        <w:rPr>
          <w:rFonts w:ascii="Times New Roman" w:hAnsi="Times New Roman" w:cs="Times New Roman"/>
          <w:sz w:val="28"/>
          <w:szCs w:val="28"/>
        </w:rPr>
        <w:t xml:space="preserve"> to preserve the integrity and stability of public agricultural policy</w:t>
      </w:r>
      <w:r w:rsidR="003B0D2C" w:rsidRPr="00BA5EF6">
        <w:rPr>
          <w:rFonts w:ascii="Times New Roman" w:hAnsi="Times New Roman" w:cs="Times New Roman"/>
          <w:sz w:val="28"/>
          <w:szCs w:val="28"/>
        </w:rPr>
        <w:t xml:space="preserve"> process</w:t>
      </w:r>
      <w:r w:rsidR="00657FC5" w:rsidRPr="00BA5EF6">
        <w:rPr>
          <w:rFonts w:ascii="Times New Roman" w:hAnsi="Times New Roman" w:cs="Times New Roman"/>
          <w:sz w:val="28"/>
          <w:szCs w:val="28"/>
        </w:rPr>
        <w:t xml:space="preserve"> as political change</w:t>
      </w:r>
      <w:r w:rsidRPr="00BA5EF6">
        <w:rPr>
          <w:rFonts w:ascii="Times New Roman" w:hAnsi="Times New Roman" w:cs="Times New Roman"/>
          <w:sz w:val="28"/>
          <w:szCs w:val="28"/>
        </w:rPr>
        <w:t xml:space="preserve"> take</w:t>
      </w:r>
      <w:r w:rsidR="00657FC5" w:rsidRPr="00BA5EF6">
        <w:rPr>
          <w:rFonts w:ascii="Times New Roman" w:hAnsi="Times New Roman" w:cs="Times New Roman"/>
          <w:sz w:val="28"/>
          <w:szCs w:val="28"/>
        </w:rPr>
        <w:t>s</w:t>
      </w:r>
      <w:r w:rsidRPr="00BA5EF6">
        <w:rPr>
          <w:rFonts w:ascii="Times New Roman" w:hAnsi="Times New Roman" w:cs="Times New Roman"/>
          <w:sz w:val="28"/>
          <w:szCs w:val="28"/>
        </w:rPr>
        <w:t xml:space="preserve"> place</w:t>
      </w:r>
      <w:r w:rsidR="003B0D2C" w:rsidRPr="00BA5EF6">
        <w:rPr>
          <w:rFonts w:ascii="Times New Roman" w:hAnsi="Times New Roman" w:cs="Times New Roman"/>
          <w:sz w:val="28"/>
          <w:szCs w:val="28"/>
        </w:rPr>
        <w:t xml:space="preserve"> </w:t>
      </w:r>
      <w:r w:rsidR="000D29C9" w:rsidRPr="00BA5EF6">
        <w:rPr>
          <w:rFonts w:ascii="Times New Roman" w:hAnsi="Times New Roman" w:cs="Times New Roman"/>
          <w:sz w:val="28"/>
          <w:szCs w:val="28"/>
        </w:rPr>
        <w:t>from time to time</w:t>
      </w:r>
      <w:r w:rsidRPr="00BA5EF6">
        <w:rPr>
          <w:rFonts w:ascii="Times New Roman" w:hAnsi="Times New Roman" w:cs="Times New Roman"/>
          <w:sz w:val="28"/>
          <w:szCs w:val="28"/>
        </w:rPr>
        <w:t xml:space="preserve">. </w:t>
      </w:r>
      <w:r w:rsidR="00AA6455" w:rsidRPr="00BA5EF6">
        <w:rPr>
          <w:rFonts w:ascii="Times New Roman" w:hAnsi="Times New Roman" w:cs="Times New Roman"/>
          <w:sz w:val="28"/>
          <w:szCs w:val="28"/>
        </w:rPr>
        <w:t xml:space="preserve"> </w:t>
      </w:r>
      <w:r w:rsidRPr="00BA5EF6">
        <w:rPr>
          <w:rFonts w:ascii="Times New Roman" w:hAnsi="Times New Roman" w:cs="Times New Roman"/>
          <w:sz w:val="28"/>
          <w:szCs w:val="28"/>
        </w:rPr>
        <w:t xml:space="preserve">In the </w:t>
      </w:r>
      <w:r w:rsidR="004D5B9B" w:rsidRPr="00BA5EF6">
        <w:rPr>
          <w:rFonts w:ascii="Times New Roman" w:hAnsi="Times New Roman" w:cs="Times New Roman"/>
          <w:sz w:val="28"/>
          <w:szCs w:val="28"/>
        </w:rPr>
        <w:t xml:space="preserve">ecumenical </w:t>
      </w:r>
      <w:r w:rsidRPr="00BA5EF6">
        <w:rPr>
          <w:rFonts w:ascii="Times New Roman" w:hAnsi="Times New Roman" w:cs="Times New Roman"/>
          <w:sz w:val="28"/>
          <w:szCs w:val="28"/>
        </w:rPr>
        <w:t>sen</w:t>
      </w:r>
      <w:r w:rsidR="00126CB3" w:rsidRPr="00BA5EF6">
        <w:rPr>
          <w:rFonts w:ascii="Times New Roman" w:hAnsi="Times New Roman" w:cs="Times New Roman"/>
          <w:sz w:val="28"/>
          <w:szCs w:val="28"/>
        </w:rPr>
        <w:t>se, when somebody is born again it means</w:t>
      </w:r>
      <w:r w:rsidRPr="00BA5EF6">
        <w:rPr>
          <w:rFonts w:ascii="Times New Roman" w:hAnsi="Times New Roman" w:cs="Times New Roman"/>
          <w:sz w:val="28"/>
          <w:szCs w:val="28"/>
        </w:rPr>
        <w:t xml:space="preserve"> </w:t>
      </w:r>
      <w:r w:rsidR="00657C63" w:rsidRPr="00BA5EF6">
        <w:rPr>
          <w:rFonts w:ascii="Times New Roman" w:hAnsi="Times New Roman" w:cs="Times New Roman"/>
          <w:sz w:val="28"/>
          <w:szCs w:val="28"/>
        </w:rPr>
        <w:t>“</w:t>
      </w:r>
      <w:r w:rsidR="004D5B9B" w:rsidRPr="00BA5EF6">
        <w:rPr>
          <w:rFonts w:ascii="Times New Roman" w:hAnsi="Times New Roman" w:cs="Times New Roman"/>
          <w:sz w:val="28"/>
          <w:szCs w:val="28"/>
        </w:rPr>
        <w:t>… he is a new creation</w:t>
      </w:r>
      <w:r w:rsidR="00657C63" w:rsidRPr="00BA5EF6">
        <w:rPr>
          <w:rFonts w:ascii="Times New Roman" w:hAnsi="Times New Roman" w:cs="Times New Roman"/>
          <w:sz w:val="28"/>
          <w:szCs w:val="28"/>
        </w:rPr>
        <w:t xml:space="preserve">; </w:t>
      </w:r>
      <w:r w:rsidR="004D5B9B" w:rsidRPr="00BA5EF6">
        <w:rPr>
          <w:rFonts w:ascii="Times New Roman" w:hAnsi="Times New Roman" w:cs="Times New Roman"/>
          <w:sz w:val="28"/>
          <w:szCs w:val="28"/>
        </w:rPr>
        <w:t xml:space="preserve">old things have passed away; </w:t>
      </w:r>
      <w:r w:rsidR="00657C63" w:rsidRPr="00BA5EF6">
        <w:rPr>
          <w:rFonts w:ascii="Times New Roman" w:hAnsi="Times New Roman" w:cs="Times New Roman"/>
          <w:sz w:val="28"/>
          <w:szCs w:val="28"/>
        </w:rPr>
        <w:t>behold</w:t>
      </w:r>
      <w:r w:rsidR="004D5B9B" w:rsidRPr="00BA5EF6">
        <w:rPr>
          <w:rFonts w:ascii="Times New Roman" w:hAnsi="Times New Roman" w:cs="Times New Roman"/>
          <w:sz w:val="28"/>
          <w:szCs w:val="28"/>
        </w:rPr>
        <w:t>,</w:t>
      </w:r>
      <w:r w:rsidR="00657C63" w:rsidRPr="00BA5EF6">
        <w:rPr>
          <w:rFonts w:ascii="Times New Roman" w:hAnsi="Times New Roman" w:cs="Times New Roman"/>
          <w:sz w:val="28"/>
          <w:szCs w:val="28"/>
        </w:rPr>
        <w:t xml:space="preserve"> </w:t>
      </w:r>
      <w:r w:rsidR="004D5B9B" w:rsidRPr="00BA5EF6">
        <w:rPr>
          <w:rFonts w:ascii="Times New Roman" w:hAnsi="Times New Roman" w:cs="Times New Roman"/>
          <w:sz w:val="28"/>
          <w:szCs w:val="28"/>
        </w:rPr>
        <w:t xml:space="preserve">all things have become </w:t>
      </w:r>
      <w:r w:rsidR="00657C63" w:rsidRPr="00BA5EF6">
        <w:rPr>
          <w:rFonts w:ascii="Times New Roman" w:hAnsi="Times New Roman" w:cs="Times New Roman"/>
          <w:sz w:val="28"/>
          <w:szCs w:val="28"/>
        </w:rPr>
        <w:t>new</w:t>
      </w:r>
      <w:r w:rsidR="004D5B9B" w:rsidRPr="00BA5EF6">
        <w:rPr>
          <w:rFonts w:ascii="Times New Roman" w:hAnsi="Times New Roman" w:cs="Times New Roman"/>
          <w:sz w:val="28"/>
          <w:szCs w:val="28"/>
        </w:rPr>
        <w:t xml:space="preserve">”. </w:t>
      </w:r>
      <w:r w:rsidR="001A1A7B" w:rsidRPr="00BA5EF6">
        <w:rPr>
          <w:rFonts w:ascii="Times New Roman" w:hAnsi="Times New Roman" w:cs="Times New Roman"/>
          <w:sz w:val="28"/>
          <w:szCs w:val="28"/>
        </w:rPr>
        <w:t>Even though</w:t>
      </w:r>
      <w:r w:rsidR="00126CB3" w:rsidRPr="00BA5EF6">
        <w:rPr>
          <w:rFonts w:ascii="Times New Roman" w:hAnsi="Times New Roman" w:cs="Times New Roman"/>
          <w:sz w:val="28"/>
          <w:szCs w:val="28"/>
        </w:rPr>
        <w:t xml:space="preserve"> </w:t>
      </w:r>
      <w:r w:rsidR="000D29C9" w:rsidRPr="00BA5EF6">
        <w:rPr>
          <w:rFonts w:ascii="Times New Roman" w:hAnsi="Times New Roman" w:cs="Times New Roman"/>
          <w:sz w:val="28"/>
          <w:szCs w:val="28"/>
        </w:rPr>
        <w:t xml:space="preserve">a total rebirth </w:t>
      </w:r>
      <w:r w:rsidR="001A1A7B" w:rsidRPr="00BA5EF6">
        <w:rPr>
          <w:rFonts w:ascii="Times New Roman" w:hAnsi="Times New Roman" w:cs="Times New Roman"/>
          <w:sz w:val="28"/>
          <w:szCs w:val="28"/>
        </w:rPr>
        <w:t xml:space="preserve">of the ecumenical type </w:t>
      </w:r>
      <w:r w:rsidR="00AA6455" w:rsidRPr="00BA5EF6">
        <w:rPr>
          <w:rFonts w:ascii="Times New Roman" w:hAnsi="Times New Roman" w:cs="Times New Roman"/>
          <w:sz w:val="28"/>
          <w:szCs w:val="28"/>
        </w:rPr>
        <w:t xml:space="preserve">is not possible in </w:t>
      </w:r>
      <w:r w:rsidR="000929CA" w:rsidRPr="00BA5EF6">
        <w:rPr>
          <w:rFonts w:ascii="Times New Roman" w:hAnsi="Times New Roman" w:cs="Times New Roman"/>
          <w:sz w:val="28"/>
          <w:szCs w:val="28"/>
        </w:rPr>
        <w:t>th</w:t>
      </w:r>
      <w:r w:rsidR="003B0D2C" w:rsidRPr="00BA5EF6">
        <w:rPr>
          <w:rFonts w:ascii="Times New Roman" w:hAnsi="Times New Roman" w:cs="Times New Roman"/>
          <w:sz w:val="28"/>
          <w:szCs w:val="28"/>
        </w:rPr>
        <w:t>e</w:t>
      </w:r>
      <w:r w:rsidR="000929CA" w:rsidRPr="00BA5EF6">
        <w:rPr>
          <w:rFonts w:ascii="Times New Roman" w:hAnsi="Times New Roman" w:cs="Times New Roman"/>
          <w:sz w:val="28"/>
          <w:szCs w:val="28"/>
        </w:rPr>
        <w:t xml:space="preserve"> case</w:t>
      </w:r>
      <w:r w:rsidR="00126CB3" w:rsidRPr="00BA5EF6">
        <w:rPr>
          <w:rFonts w:ascii="Times New Roman" w:hAnsi="Times New Roman" w:cs="Times New Roman"/>
          <w:sz w:val="28"/>
          <w:szCs w:val="28"/>
        </w:rPr>
        <w:t xml:space="preserve"> of agricultural </w:t>
      </w:r>
      <w:r w:rsidR="000D29C9" w:rsidRPr="00BA5EF6">
        <w:rPr>
          <w:rFonts w:ascii="Times New Roman" w:hAnsi="Times New Roman" w:cs="Times New Roman"/>
          <w:sz w:val="28"/>
          <w:szCs w:val="28"/>
        </w:rPr>
        <w:t xml:space="preserve">policy, </w:t>
      </w:r>
      <w:r w:rsidR="00AA6455" w:rsidRPr="00BA5EF6">
        <w:rPr>
          <w:rFonts w:ascii="Times New Roman" w:hAnsi="Times New Roman" w:cs="Times New Roman"/>
          <w:sz w:val="28"/>
          <w:szCs w:val="28"/>
        </w:rPr>
        <w:t xml:space="preserve">it is </w:t>
      </w:r>
      <w:r w:rsidR="001A1A7B" w:rsidRPr="00BA5EF6">
        <w:rPr>
          <w:rFonts w:ascii="Times New Roman" w:hAnsi="Times New Roman" w:cs="Times New Roman"/>
          <w:sz w:val="28"/>
          <w:szCs w:val="28"/>
        </w:rPr>
        <w:t xml:space="preserve">nonetheless expected that a major policy change in terms of institutional or other alignments is inevitable consequent upon a major political </w:t>
      </w:r>
      <w:r w:rsidR="00AA6455" w:rsidRPr="00BA5EF6">
        <w:rPr>
          <w:rFonts w:ascii="Times New Roman" w:hAnsi="Times New Roman" w:cs="Times New Roman"/>
          <w:sz w:val="28"/>
          <w:szCs w:val="28"/>
        </w:rPr>
        <w:t>change</w:t>
      </w:r>
      <w:r w:rsidR="001A1A7B" w:rsidRPr="00BA5EF6">
        <w:rPr>
          <w:rFonts w:ascii="Times New Roman" w:hAnsi="Times New Roman" w:cs="Times New Roman"/>
          <w:sz w:val="28"/>
          <w:szCs w:val="28"/>
        </w:rPr>
        <w:t xml:space="preserve">, albeit </w:t>
      </w:r>
      <w:r w:rsidR="00AA6455" w:rsidRPr="00BA5EF6">
        <w:rPr>
          <w:rFonts w:ascii="Times New Roman" w:hAnsi="Times New Roman" w:cs="Times New Roman"/>
          <w:sz w:val="28"/>
          <w:szCs w:val="28"/>
        </w:rPr>
        <w:t>subject to min</w:t>
      </w:r>
      <w:r w:rsidR="00126CB3" w:rsidRPr="00BA5EF6">
        <w:rPr>
          <w:rFonts w:ascii="Times New Roman" w:hAnsi="Times New Roman" w:cs="Times New Roman"/>
          <w:sz w:val="28"/>
          <w:szCs w:val="28"/>
        </w:rPr>
        <w:t xml:space="preserve">imal perturbation </w:t>
      </w:r>
      <w:r w:rsidR="00126CB3" w:rsidRPr="00BA5EF6">
        <w:rPr>
          <w:rFonts w:ascii="Times New Roman" w:hAnsi="Times New Roman" w:cs="Times New Roman"/>
          <w:sz w:val="28"/>
          <w:szCs w:val="28"/>
        </w:rPr>
        <w:lastRenderedPageBreak/>
        <w:t xml:space="preserve">of the </w:t>
      </w:r>
      <w:r w:rsidR="000D29C9" w:rsidRPr="00BA5EF6">
        <w:rPr>
          <w:rFonts w:ascii="Times New Roman" w:hAnsi="Times New Roman" w:cs="Times New Roman"/>
          <w:sz w:val="28"/>
          <w:szCs w:val="28"/>
        </w:rPr>
        <w:t xml:space="preserve">policy </w:t>
      </w:r>
      <w:r w:rsidR="001A1A7B" w:rsidRPr="00BA5EF6">
        <w:rPr>
          <w:rFonts w:ascii="Times New Roman" w:hAnsi="Times New Roman" w:cs="Times New Roman"/>
          <w:sz w:val="28"/>
          <w:szCs w:val="28"/>
        </w:rPr>
        <w:t>system</w:t>
      </w:r>
      <w:r w:rsidR="00F86526" w:rsidRPr="00BA5EF6">
        <w:rPr>
          <w:rFonts w:ascii="Times New Roman" w:hAnsi="Times New Roman" w:cs="Times New Roman"/>
          <w:sz w:val="28"/>
          <w:szCs w:val="28"/>
        </w:rPr>
        <w:t>; in</w:t>
      </w:r>
      <w:r w:rsidR="001A1A7B" w:rsidRPr="00BA5EF6">
        <w:rPr>
          <w:rFonts w:ascii="Times New Roman" w:hAnsi="Times New Roman" w:cs="Times New Roman"/>
          <w:sz w:val="28"/>
          <w:szCs w:val="28"/>
        </w:rPr>
        <w:t xml:space="preserve"> which </w:t>
      </w:r>
      <w:r w:rsidRPr="00BA5EF6">
        <w:rPr>
          <w:rFonts w:ascii="Times New Roman" w:hAnsi="Times New Roman" w:cs="Times New Roman"/>
          <w:sz w:val="28"/>
          <w:szCs w:val="28"/>
        </w:rPr>
        <w:t>sense</w:t>
      </w:r>
      <w:r w:rsidR="001A1A7B" w:rsidRPr="00BA5EF6">
        <w:rPr>
          <w:rFonts w:ascii="Times New Roman" w:hAnsi="Times New Roman" w:cs="Times New Roman"/>
          <w:sz w:val="28"/>
          <w:szCs w:val="28"/>
        </w:rPr>
        <w:t xml:space="preserve"> </w:t>
      </w:r>
      <w:r w:rsidRPr="00BA5EF6">
        <w:rPr>
          <w:rFonts w:ascii="Times New Roman" w:hAnsi="Times New Roman" w:cs="Times New Roman"/>
          <w:sz w:val="28"/>
          <w:szCs w:val="28"/>
        </w:rPr>
        <w:t xml:space="preserve">I find the theme of this workshop quite apt - </w:t>
      </w:r>
      <w:r w:rsidRPr="00BA5EF6">
        <w:rPr>
          <w:rFonts w:ascii="Times New Roman" w:hAnsi="Times New Roman" w:cs="Times New Roman"/>
          <w:i/>
          <w:iCs/>
          <w:sz w:val="28"/>
          <w:szCs w:val="28"/>
        </w:rPr>
        <w:t>Agricultural Rebirth: Issues of Policy and Institutional Realignment</w:t>
      </w:r>
      <w:r w:rsidR="000D29C9" w:rsidRPr="00BA5EF6">
        <w:rPr>
          <w:rFonts w:ascii="Times New Roman" w:hAnsi="Times New Roman" w:cs="Times New Roman"/>
          <w:i/>
          <w:iCs/>
          <w:sz w:val="28"/>
          <w:szCs w:val="28"/>
        </w:rPr>
        <w:t>s</w:t>
      </w:r>
      <w:r w:rsidRPr="00BA5EF6">
        <w:rPr>
          <w:rFonts w:ascii="Times New Roman" w:hAnsi="Times New Roman" w:cs="Times New Roman"/>
          <w:i/>
          <w:iCs/>
          <w:sz w:val="28"/>
          <w:szCs w:val="28"/>
        </w:rPr>
        <w:t>.</w:t>
      </w:r>
      <w:r w:rsidR="000929CA" w:rsidRPr="00BA5EF6">
        <w:rPr>
          <w:rFonts w:ascii="Times New Roman" w:hAnsi="Times New Roman" w:cs="Times New Roman"/>
          <w:i/>
          <w:iCs/>
          <w:sz w:val="28"/>
          <w:szCs w:val="28"/>
        </w:rPr>
        <w:t xml:space="preserve"> </w:t>
      </w:r>
    </w:p>
    <w:p w:rsidR="00ED59F1" w:rsidRPr="00BA5EF6" w:rsidRDefault="00ED59F1" w:rsidP="00F86526">
      <w:pPr>
        <w:pStyle w:val="Body"/>
        <w:jc w:val="both"/>
        <w:rPr>
          <w:rFonts w:ascii="Times New Roman" w:hAnsi="Times New Roman" w:cs="Times New Roman"/>
          <w:i/>
          <w:iCs/>
          <w:sz w:val="28"/>
          <w:szCs w:val="28"/>
        </w:rPr>
      </w:pPr>
    </w:p>
    <w:p w:rsidR="008C2693" w:rsidRPr="00BA5EF6" w:rsidRDefault="00465087" w:rsidP="00F86526">
      <w:pPr>
        <w:pStyle w:val="Body"/>
        <w:jc w:val="both"/>
        <w:rPr>
          <w:rFonts w:ascii="Times New Roman" w:hAnsi="Times New Roman" w:cs="Times New Roman"/>
          <w:iCs/>
          <w:sz w:val="28"/>
          <w:szCs w:val="28"/>
        </w:rPr>
      </w:pPr>
      <w:r w:rsidRPr="00BA5EF6">
        <w:rPr>
          <w:rFonts w:ascii="Times New Roman" w:hAnsi="Times New Roman" w:cs="Times New Roman"/>
          <w:iCs/>
          <w:sz w:val="28"/>
          <w:szCs w:val="28"/>
        </w:rPr>
        <w:t>Fo</w:t>
      </w:r>
      <w:r w:rsidR="000D29C9" w:rsidRPr="00BA5EF6">
        <w:rPr>
          <w:rFonts w:ascii="Times New Roman" w:hAnsi="Times New Roman" w:cs="Times New Roman"/>
          <w:iCs/>
          <w:sz w:val="28"/>
          <w:szCs w:val="28"/>
        </w:rPr>
        <w:t>rtunately or unfortunately</w:t>
      </w:r>
      <w:r w:rsidR="004441C5" w:rsidRPr="00BA5EF6">
        <w:rPr>
          <w:rFonts w:ascii="Times New Roman" w:hAnsi="Times New Roman" w:cs="Times New Roman"/>
          <w:iCs/>
          <w:sz w:val="28"/>
          <w:szCs w:val="28"/>
        </w:rPr>
        <w:t>,</w:t>
      </w:r>
      <w:r w:rsidR="000D29C9" w:rsidRPr="00BA5EF6">
        <w:rPr>
          <w:rFonts w:ascii="Times New Roman" w:hAnsi="Times New Roman" w:cs="Times New Roman"/>
          <w:iCs/>
          <w:sz w:val="28"/>
          <w:szCs w:val="28"/>
        </w:rPr>
        <w:t xml:space="preserve"> the</w:t>
      </w:r>
      <w:r w:rsidRPr="00BA5EF6">
        <w:rPr>
          <w:rFonts w:ascii="Times New Roman" w:hAnsi="Times New Roman" w:cs="Times New Roman"/>
          <w:iCs/>
          <w:sz w:val="28"/>
          <w:szCs w:val="28"/>
        </w:rPr>
        <w:t xml:space="preserve"> </w:t>
      </w:r>
      <w:r w:rsidR="004441C5" w:rsidRPr="00BA5EF6">
        <w:rPr>
          <w:rFonts w:ascii="Times New Roman" w:hAnsi="Times New Roman" w:cs="Times New Roman"/>
          <w:iCs/>
          <w:sz w:val="28"/>
          <w:szCs w:val="28"/>
        </w:rPr>
        <w:t xml:space="preserve">present </w:t>
      </w:r>
      <w:r w:rsidR="000D29C9" w:rsidRPr="00BA5EF6">
        <w:rPr>
          <w:rFonts w:ascii="Times New Roman" w:hAnsi="Times New Roman" w:cs="Times New Roman"/>
          <w:iCs/>
          <w:sz w:val="28"/>
          <w:szCs w:val="28"/>
        </w:rPr>
        <w:t xml:space="preserve">effort towards </w:t>
      </w:r>
      <w:r w:rsidRPr="00BA5EF6">
        <w:rPr>
          <w:rFonts w:ascii="Times New Roman" w:hAnsi="Times New Roman" w:cs="Times New Roman"/>
          <w:iCs/>
          <w:sz w:val="28"/>
          <w:szCs w:val="28"/>
        </w:rPr>
        <w:t xml:space="preserve">rebirth is taking </w:t>
      </w:r>
      <w:r w:rsidR="00E70ECD" w:rsidRPr="00BA5EF6">
        <w:rPr>
          <w:rFonts w:ascii="Times New Roman" w:hAnsi="Times New Roman" w:cs="Times New Roman"/>
          <w:iCs/>
          <w:sz w:val="28"/>
          <w:szCs w:val="28"/>
        </w:rPr>
        <w:t xml:space="preserve">place </w:t>
      </w:r>
      <w:r w:rsidRPr="00BA5EF6">
        <w:rPr>
          <w:rFonts w:ascii="Times New Roman" w:hAnsi="Times New Roman" w:cs="Times New Roman"/>
          <w:iCs/>
          <w:sz w:val="28"/>
          <w:szCs w:val="28"/>
        </w:rPr>
        <w:t xml:space="preserve">at a bad time for </w:t>
      </w:r>
      <w:r w:rsidR="00D340C5" w:rsidRPr="00BA5EF6">
        <w:rPr>
          <w:rFonts w:ascii="Times New Roman" w:hAnsi="Times New Roman" w:cs="Times New Roman"/>
          <w:iCs/>
          <w:sz w:val="28"/>
          <w:szCs w:val="28"/>
        </w:rPr>
        <w:t xml:space="preserve">a commodity-dependent </w:t>
      </w:r>
      <w:r w:rsidRPr="00BA5EF6">
        <w:rPr>
          <w:rFonts w:ascii="Times New Roman" w:hAnsi="Times New Roman" w:cs="Times New Roman"/>
          <w:iCs/>
          <w:sz w:val="28"/>
          <w:szCs w:val="28"/>
        </w:rPr>
        <w:t>economy</w:t>
      </w:r>
      <w:r w:rsidR="00D340C5" w:rsidRPr="00BA5EF6">
        <w:rPr>
          <w:rFonts w:ascii="Times New Roman" w:hAnsi="Times New Roman" w:cs="Times New Roman"/>
          <w:iCs/>
          <w:sz w:val="28"/>
          <w:szCs w:val="28"/>
        </w:rPr>
        <w:t xml:space="preserve"> like Nigeria’s</w:t>
      </w:r>
      <w:r w:rsidR="00917595" w:rsidRPr="00BA5EF6">
        <w:rPr>
          <w:rFonts w:ascii="Times New Roman" w:hAnsi="Times New Roman" w:cs="Times New Roman"/>
          <w:iCs/>
          <w:sz w:val="28"/>
          <w:szCs w:val="28"/>
        </w:rPr>
        <w:t>. The world market</w:t>
      </w:r>
      <w:r w:rsidR="000D29C9" w:rsidRPr="00BA5EF6">
        <w:rPr>
          <w:rFonts w:ascii="Times New Roman" w:hAnsi="Times New Roman" w:cs="Times New Roman"/>
          <w:iCs/>
          <w:sz w:val="28"/>
          <w:szCs w:val="28"/>
        </w:rPr>
        <w:t xml:space="preserve"> is </w:t>
      </w:r>
      <w:r w:rsidRPr="00BA5EF6">
        <w:rPr>
          <w:rFonts w:ascii="Times New Roman" w:hAnsi="Times New Roman" w:cs="Times New Roman"/>
          <w:iCs/>
          <w:sz w:val="28"/>
          <w:szCs w:val="28"/>
        </w:rPr>
        <w:t xml:space="preserve">presently witnessing </w:t>
      </w:r>
      <w:r w:rsidR="004D3676" w:rsidRPr="00BA5EF6">
        <w:rPr>
          <w:rFonts w:ascii="Times New Roman" w:hAnsi="Times New Roman" w:cs="Times New Roman"/>
          <w:iCs/>
          <w:sz w:val="28"/>
          <w:szCs w:val="28"/>
        </w:rPr>
        <w:t>a major dislocation</w:t>
      </w:r>
      <w:r w:rsidRPr="00BA5EF6">
        <w:rPr>
          <w:rFonts w:ascii="Times New Roman" w:hAnsi="Times New Roman" w:cs="Times New Roman"/>
          <w:iCs/>
          <w:sz w:val="28"/>
          <w:szCs w:val="28"/>
        </w:rPr>
        <w:t xml:space="preserve"> of </w:t>
      </w:r>
      <w:r w:rsidR="00917595" w:rsidRPr="00BA5EF6">
        <w:rPr>
          <w:rFonts w:ascii="Times New Roman" w:hAnsi="Times New Roman" w:cs="Times New Roman"/>
          <w:iCs/>
          <w:sz w:val="28"/>
          <w:szCs w:val="28"/>
        </w:rPr>
        <w:t xml:space="preserve">its </w:t>
      </w:r>
      <w:r w:rsidRPr="00BA5EF6">
        <w:rPr>
          <w:rFonts w:ascii="Times New Roman" w:hAnsi="Times New Roman" w:cs="Times New Roman"/>
          <w:iCs/>
          <w:sz w:val="28"/>
          <w:szCs w:val="28"/>
        </w:rPr>
        <w:t>commo</w:t>
      </w:r>
      <w:r w:rsidR="000D29C9" w:rsidRPr="00BA5EF6">
        <w:rPr>
          <w:rFonts w:ascii="Times New Roman" w:hAnsi="Times New Roman" w:cs="Times New Roman"/>
          <w:iCs/>
          <w:sz w:val="28"/>
          <w:szCs w:val="28"/>
        </w:rPr>
        <w:t xml:space="preserve">dity </w:t>
      </w:r>
      <w:r w:rsidR="004D3676" w:rsidRPr="00BA5EF6">
        <w:rPr>
          <w:rFonts w:ascii="Times New Roman" w:hAnsi="Times New Roman" w:cs="Times New Roman"/>
          <w:iCs/>
          <w:sz w:val="28"/>
          <w:szCs w:val="28"/>
        </w:rPr>
        <w:t>price relativities</w:t>
      </w:r>
      <w:r w:rsidR="00917595" w:rsidRPr="00BA5EF6">
        <w:rPr>
          <w:rFonts w:ascii="Times New Roman" w:hAnsi="Times New Roman" w:cs="Times New Roman"/>
          <w:iCs/>
          <w:sz w:val="28"/>
          <w:szCs w:val="28"/>
        </w:rPr>
        <w:t xml:space="preserve"> that is hurting commodity-dependent economies rather badly</w:t>
      </w:r>
      <w:r w:rsidR="004D3676" w:rsidRPr="00BA5EF6">
        <w:rPr>
          <w:rFonts w:ascii="Times New Roman" w:hAnsi="Times New Roman" w:cs="Times New Roman"/>
          <w:iCs/>
          <w:sz w:val="28"/>
          <w:szCs w:val="28"/>
        </w:rPr>
        <w:t xml:space="preserve">. </w:t>
      </w:r>
      <w:r w:rsidR="00917595" w:rsidRPr="00BA5EF6">
        <w:rPr>
          <w:rFonts w:ascii="Times New Roman" w:hAnsi="Times New Roman" w:cs="Times New Roman"/>
          <w:iCs/>
          <w:sz w:val="28"/>
          <w:szCs w:val="28"/>
        </w:rPr>
        <w:t>Particularly t</w:t>
      </w:r>
      <w:r w:rsidR="004D3676" w:rsidRPr="00BA5EF6">
        <w:rPr>
          <w:rFonts w:ascii="Times New Roman" w:hAnsi="Times New Roman" w:cs="Times New Roman"/>
          <w:iCs/>
          <w:sz w:val="28"/>
          <w:szCs w:val="28"/>
        </w:rPr>
        <w:t>he</w:t>
      </w:r>
      <w:r w:rsidR="000D29C9" w:rsidRPr="00BA5EF6">
        <w:rPr>
          <w:rFonts w:ascii="Times New Roman" w:hAnsi="Times New Roman" w:cs="Times New Roman"/>
          <w:iCs/>
          <w:sz w:val="28"/>
          <w:szCs w:val="28"/>
        </w:rPr>
        <w:t xml:space="preserve"> </w:t>
      </w:r>
      <w:r w:rsidR="004D3676" w:rsidRPr="00BA5EF6">
        <w:rPr>
          <w:rFonts w:ascii="Times New Roman" w:hAnsi="Times New Roman" w:cs="Times New Roman"/>
          <w:iCs/>
          <w:sz w:val="28"/>
          <w:szCs w:val="28"/>
        </w:rPr>
        <w:t xml:space="preserve">present </w:t>
      </w:r>
      <w:r w:rsidR="00E70ECD" w:rsidRPr="00BA5EF6">
        <w:rPr>
          <w:rFonts w:ascii="Times New Roman" w:hAnsi="Times New Roman" w:cs="Times New Roman"/>
          <w:iCs/>
          <w:sz w:val="28"/>
          <w:szCs w:val="28"/>
        </w:rPr>
        <w:t xml:space="preserve">downward </w:t>
      </w:r>
      <w:r w:rsidR="000D29C9" w:rsidRPr="00BA5EF6">
        <w:rPr>
          <w:rFonts w:ascii="Times New Roman" w:hAnsi="Times New Roman" w:cs="Times New Roman"/>
          <w:iCs/>
          <w:sz w:val="28"/>
          <w:szCs w:val="28"/>
        </w:rPr>
        <w:t>gyration of commodity prices</w:t>
      </w:r>
      <w:r w:rsidRPr="00BA5EF6">
        <w:rPr>
          <w:rFonts w:ascii="Times New Roman" w:hAnsi="Times New Roman" w:cs="Times New Roman"/>
          <w:iCs/>
          <w:sz w:val="28"/>
          <w:szCs w:val="28"/>
        </w:rPr>
        <w:t xml:space="preserve"> </w:t>
      </w:r>
      <w:r w:rsidR="00E70ECD" w:rsidRPr="00BA5EF6">
        <w:rPr>
          <w:rFonts w:ascii="Times New Roman" w:hAnsi="Times New Roman" w:cs="Times New Roman"/>
          <w:iCs/>
          <w:sz w:val="28"/>
          <w:szCs w:val="28"/>
        </w:rPr>
        <w:t xml:space="preserve">is </w:t>
      </w:r>
      <w:r w:rsidRPr="00BA5EF6">
        <w:rPr>
          <w:rFonts w:ascii="Times New Roman" w:hAnsi="Times New Roman" w:cs="Times New Roman"/>
          <w:iCs/>
          <w:sz w:val="28"/>
          <w:szCs w:val="28"/>
        </w:rPr>
        <w:t xml:space="preserve">double jeopardy </w:t>
      </w:r>
      <w:r w:rsidR="000D29C9" w:rsidRPr="00BA5EF6">
        <w:rPr>
          <w:rFonts w:ascii="Times New Roman" w:hAnsi="Times New Roman" w:cs="Times New Roman"/>
          <w:iCs/>
          <w:sz w:val="28"/>
          <w:szCs w:val="28"/>
        </w:rPr>
        <w:t xml:space="preserve">for Nigeria </w:t>
      </w:r>
      <w:r w:rsidRPr="00BA5EF6">
        <w:rPr>
          <w:rFonts w:ascii="Times New Roman" w:hAnsi="Times New Roman" w:cs="Times New Roman"/>
          <w:iCs/>
          <w:sz w:val="28"/>
          <w:szCs w:val="28"/>
        </w:rPr>
        <w:t xml:space="preserve">as a commodity-dependent country: </w:t>
      </w:r>
      <w:r w:rsidR="00ED59F1" w:rsidRPr="00BA5EF6">
        <w:rPr>
          <w:rFonts w:ascii="Times New Roman" w:hAnsi="Times New Roman" w:cs="Times New Roman"/>
          <w:iCs/>
          <w:sz w:val="28"/>
          <w:szCs w:val="28"/>
        </w:rPr>
        <w:t xml:space="preserve">on the one hand, </w:t>
      </w:r>
      <w:r w:rsidR="000D29C9" w:rsidRPr="00BA5EF6">
        <w:rPr>
          <w:rFonts w:ascii="Times New Roman" w:hAnsi="Times New Roman" w:cs="Times New Roman"/>
          <w:iCs/>
          <w:sz w:val="28"/>
          <w:szCs w:val="28"/>
        </w:rPr>
        <w:t xml:space="preserve">the </w:t>
      </w:r>
      <w:r w:rsidR="00ED59F1" w:rsidRPr="00BA5EF6">
        <w:rPr>
          <w:rFonts w:ascii="Times New Roman" w:hAnsi="Times New Roman" w:cs="Times New Roman"/>
          <w:iCs/>
          <w:sz w:val="28"/>
          <w:szCs w:val="28"/>
        </w:rPr>
        <w:t xml:space="preserve">collapse of oil price </w:t>
      </w:r>
      <w:r w:rsidR="00917595" w:rsidRPr="00BA5EF6">
        <w:rPr>
          <w:rFonts w:ascii="Times New Roman" w:hAnsi="Times New Roman" w:cs="Times New Roman"/>
          <w:iCs/>
          <w:sz w:val="28"/>
          <w:szCs w:val="28"/>
        </w:rPr>
        <w:t xml:space="preserve">structure </w:t>
      </w:r>
      <w:r w:rsidR="00ED59F1" w:rsidRPr="00BA5EF6">
        <w:rPr>
          <w:rFonts w:ascii="Times New Roman" w:hAnsi="Times New Roman" w:cs="Times New Roman"/>
          <w:iCs/>
          <w:sz w:val="28"/>
          <w:szCs w:val="28"/>
        </w:rPr>
        <w:t>in the world market</w:t>
      </w:r>
      <w:r w:rsidR="00E70ECD" w:rsidRPr="00BA5EF6">
        <w:rPr>
          <w:rFonts w:ascii="Times New Roman" w:hAnsi="Times New Roman" w:cs="Times New Roman"/>
          <w:iCs/>
          <w:sz w:val="28"/>
          <w:szCs w:val="28"/>
        </w:rPr>
        <w:t xml:space="preserve"> (from a high of </w:t>
      </w:r>
      <w:r w:rsidR="00917595" w:rsidRPr="00BA5EF6">
        <w:rPr>
          <w:rFonts w:ascii="Times New Roman" w:hAnsi="Times New Roman" w:cs="Times New Roman"/>
          <w:iCs/>
          <w:sz w:val="28"/>
          <w:szCs w:val="28"/>
        </w:rPr>
        <w:t>$</w:t>
      </w:r>
      <w:r w:rsidR="00252EF9" w:rsidRPr="00BA5EF6">
        <w:rPr>
          <w:rFonts w:ascii="Times New Roman" w:hAnsi="Times New Roman" w:cs="Times New Roman"/>
          <w:iCs/>
          <w:sz w:val="28"/>
          <w:szCs w:val="28"/>
        </w:rPr>
        <w:t>150/barrel</w:t>
      </w:r>
      <w:r w:rsidR="00E70ECD" w:rsidRPr="00BA5EF6">
        <w:rPr>
          <w:rFonts w:ascii="Times New Roman" w:hAnsi="Times New Roman" w:cs="Times New Roman"/>
          <w:iCs/>
          <w:sz w:val="28"/>
          <w:szCs w:val="28"/>
        </w:rPr>
        <w:t xml:space="preserve"> to a low of </w:t>
      </w:r>
      <w:r w:rsidR="00917595" w:rsidRPr="00BA5EF6">
        <w:rPr>
          <w:rFonts w:ascii="Times New Roman" w:hAnsi="Times New Roman" w:cs="Times New Roman"/>
          <w:iCs/>
          <w:sz w:val="28"/>
          <w:szCs w:val="28"/>
        </w:rPr>
        <w:t>$</w:t>
      </w:r>
      <w:r w:rsidR="00252EF9" w:rsidRPr="00BA5EF6">
        <w:rPr>
          <w:rFonts w:ascii="Times New Roman" w:hAnsi="Times New Roman" w:cs="Times New Roman"/>
          <w:iCs/>
          <w:sz w:val="28"/>
          <w:szCs w:val="28"/>
        </w:rPr>
        <w:t>28/barrel</w:t>
      </w:r>
      <w:r w:rsidR="00102BBD" w:rsidRPr="00BA5EF6">
        <w:rPr>
          <w:rFonts w:ascii="Times New Roman" w:hAnsi="Times New Roman" w:cs="Times New Roman"/>
          <w:iCs/>
          <w:sz w:val="28"/>
          <w:szCs w:val="28"/>
        </w:rPr>
        <w:t>)</w:t>
      </w:r>
      <w:r w:rsidR="00495C4D" w:rsidRPr="00BA5EF6">
        <w:rPr>
          <w:rFonts w:ascii="Times New Roman" w:hAnsi="Times New Roman" w:cs="Times New Roman"/>
          <w:iCs/>
          <w:sz w:val="28"/>
          <w:szCs w:val="28"/>
        </w:rPr>
        <w:t>,</w:t>
      </w:r>
      <w:r w:rsidR="000D29C9" w:rsidRPr="00BA5EF6">
        <w:rPr>
          <w:rFonts w:ascii="Times New Roman" w:hAnsi="Times New Roman" w:cs="Times New Roman"/>
          <w:iCs/>
          <w:sz w:val="28"/>
          <w:szCs w:val="28"/>
        </w:rPr>
        <w:t xml:space="preserve"> </w:t>
      </w:r>
      <w:r w:rsidR="004D3676" w:rsidRPr="00BA5EF6">
        <w:rPr>
          <w:rFonts w:ascii="Times New Roman" w:hAnsi="Times New Roman" w:cs="Times New Roman"/>
          <w:iCs/>
          <w:sz w:val="28"/>
          <w:szCs w:val="28"/>
        </w:rPr>
        <w:t>a commodity</w:t>
      </w:r>
      <w:r w:rsidR="00495C4D" w:rsidRPr="00BA5EF6">
        <w:rPr>
          <w:rFonts w:ascii="Times New Roman" w:hAnsi="Times New Roman" w:cs="Times New Roman"/>
          <w:iCs/>
          <w:sz w:val="28"/>
          <w:szCs w:val="28"/>
        </w:rPr>
        <w:t xml:space="preserve"> the </w:t>
      </w:r>
      <w:r w:rsidRPr="00BA5EF6">
        <w:rPr>
          <w:rFonts w:ascii="Times New Roman" w:hAnsi="Times New Roman" w:cs="Times New Roman"/>
          <w:iCs/>
          <w:sz w:val="28"/>
          <w:szCs w:val="28"/>
        </w:rPr>
        <w:t xml:space="preserve">government </w:t>
      </w:r>
      <w:r w:rsidR="00917595" w:rsidRPr="00BA5EF6">
        <w:rPr>
          <w:rFonts w:ascii="Times New Roman" w:hAnsi="Times New Roman" w:cs="Times New Roman"/>
          <w:iCs/>
          <w:sz w:val="28"/>
          <w:szCs w:val="28"/>
        </w:rPr>
        <w:t xml:space="preserve">of Nigeria </w:t>
      </w:r>
      <w:r w:rsidR="00ED59F1" w:rsidRPr="00BA5EF6">
        <w:rPr>
          <w:rFonts w:ascii="Times New Roman" w:hAnsi="Times New Roman" w:cs="Times New Roman"/>
          <w:iCs/>
          <w:sz w:val="28"/>
          <w:szCs w:val="28"/>
        </w:rPr>
        <w:t xml:space="preserve">nearly totally </w:t>
      </w:r>
      <w:r w:rsidRPr="00BA5EF6">
        <w:rPr>
          <w:rFonts w:ascii="Times New Roman" w:hAnsi="Times New Roman" w:cs="Times New Roman"/>
          <w:iCs/>
          <w:sz w:val="28"/>
          <w:szCs w:val="28"/>
        </w:rPr>
        <w:t>depends upon</w:t>
      </w:r>
      <w:r w:rsidR="004D3676" w:rsidRPr="00BA5EF6">
        <w:rPr>
          <w:rFonts w:ascii="Times New Roman" w:hAnsi="Times New Roman" w:cs="Times New Roman"/>
          <w:iCs/>
          <w:sz w:val="28"/>
          <w:szCs w:val="28"/>
        </w:rPr>
        <w:t>,</w:t>
      </w:r>
      <w:r w:rsidRPr="00BA5EF6">
        <w:rPr>
          <w:rFonts w:ascii="Times New Roman" w:hAnsi="Times New Roman" w:cs="Times New Roman"/>
          <w:iCs/>
          <w:sz w:val="28"/>
          <w:szCs w:val="28"/>
        </w:rPr>
        <w:t xml:space="preserve"> </w:t>
      </w:r>
      <w:r w:rsidR="00917595" w:rsidRPr="00BA5EF6">
        <w:rPr>
          <w:rFonts w:ascii="Times New Roman" w:hAnsi="Times New Roman" w:cs="Times New Roman"/>
          <w:iCs/>
          <w:sz w:val="28"/>
          <w:szCs w:val="28"/>
        </w:rPr>
        <w:t xml:space="preserve">is hurting the Nigerian economy </w:t>
      </w:r>
      <w:r w:rsidR="00495C4D" w:rsidRPr="00BA5EF6">
        <w:rPr>
          <w:rFonts w:ascii="Times New Roman" w:hAnsi="Times New Roman" w:cs="Times New Roman"/>
          <w:iCs/>
          <w:sz w:val="28"/>
          <w:szCs w:val="28"/>
        </w:rPr>
        <w:t xml:space="preserve">badly; </w:t>
      </w:r>
      <w:r w:rsidR="00ED59F1" w:rsidRPr="00BA5EF6">
        <w:rPr>
          <w:rFonts w:ascii="Times New Roman" w:hAnsi="Times New Roman" w:cs="Times New Roman"/>
          <w:iCs/>
          <w:sz w:val="28"/>
          <w:szCs w:val="28"/>
        </w:rPr>
        <w:t>while</w:t>
      </w:r>
      <w:r w:rsidR="00495C4D" w:rsidRPr="00BA5EF6">
        <w:rPr>
          <w:rFonts w:ascii="Times New Roman" w:hAnsi="Times New Roman" w:cs="Times New Roman"/>
          <w:iCs/>
          <w:sz w:val="28"/>
          <w:szCs w:val="28"/>
        </w:rPr>
        <w:t>,</w:t>
      </w:r>
      <w:r w:rsidR="00ED59F1" w:rsidRPr="00BA5EF6">
        <w:rPr>
          <w:rFonts w:ascii="Times New Roman" w:hAnsi="Times New Roman" w:cs="Times New Roman"/>
          <w:iCs/>
          <w:sz w:val="28"/>
          <w:szCs w:val="28"/>
        </w:rPr>
        <w:t xml:space="preserve"> on the other hand, the </w:t>
      </w:r>
      <w:r w:rsidR="00917595" w:rsidRPr="00BA5EF6">
        <w:rPr>
          <w:rFonts w:ascii="Times New Roman" w:hAnsi="Times New Roman" w:cs="Times New Roman"/>
          <w:iCs/>
          <w:sz w:val="28"/>
          <w:szCs w:val="28"/>
        </w:rPr>
        <w:t>sympathetic</w:t>
      </w:r>
      <w:r w:rsidR="00495C4D" w:rsidRPr="00BA5EF6">
        <w:rPr>
          <w:rFonts w:ascii="Times New Roman" w:hAnsi="Times New Roman" w:cs="Times New Roman"/>
          <w:iCs/>
          <w:sz w:val="28"/>
          <w:szCs w:val="28"/>
        </w:rPr>
        <w:t xml:space="preserve"> downward movement of other commodity prices,</w:t>
      </w:r>
      <w:r w:rsidRPr="00BA5EF6">
        <w:rPr>
          <w:rFonts w:ascii="Times New Roman" w:hAnsi="Times New Roman" w:cs="Times New Roman"/>
          <w:iCs/>
          <w:sz w:val="28"/>
          <w:szCs w:val="28"/>
        </w:rPr>
        <w:t xml:space="preserve"> </w:t>
      </w:r>
      <w:r w:rsidR="00917595" w:rsidRPr="00BA5EF6">
        <w:rPr>
          <w:rFonts w:ascii="Times New Roman" w:hAnsi="Times New Roman" w:cs="Times New Roman"/>
          <w:iCs/>
          <w:sz w:val="28"/>
          <w:szCs w:val="28"/>
        </w:rPr>
        <w:t xml:space="preserve">specifically </w:t>
      </w:r>
      <w:r w:rsidR="004D3676" w:rsidRPr="00BA5EF6">
        <w:rPr>
          <w:rFonts w:ascii="Times New Roman" w:hAnsi="Times New Roman" w:cs="Times New Roman"/>
          <w:iCs/>
          <w:sz w:val="28"/>
          <w:szCs w:val="28"/>
        </w:rPr>
        <w:t>agricultural commodities that</w:t>
      </w:r>
      <w:r w:rsidRPr="00BA5EF6">
        <w:rPr>
          <w:rFonts w:ascii="Times New Roman" w:hAnsi="Times New Roman" w:cs="Times New Roman"/>
          <w:iCs/>
          <w:sz w:val="28"/>
          <w:szCs w:val="28"/>
        </w:rPr>
        <w:t xml:space="preserve"> the </w:t>
      </w:r>
      <w:r w:rsidR="004D3676" w:rsidRPr="00BA5EF6">
        <w:rPr>
          <w:rFonts w:ascii="Times New Roman" w:hAnsi="Times New Roman" w:cs="Times New Roman"/>
          <w:iCs/>
          <w:sz w:val="28"/>
          <w:szCs w:val="28"/>
        </w:rPr>
        <w:t xml:space="preserve">rural economy of </w:t>
      </w:r>
      <w:r w:rsidR="00495C4D" w:rsidRPr="00BA5EF6">
        <w:rPr>
          <w:rFonts w:ascii="Times New Roman" w:hAnsi="Times New Roman" w:cs="Times New Roman"/>
          <w:iCs/>
          <w:sz w:val="28"/>
          <w:szCs w:val="28"/>
        </w:rPr>
        <w:t>Nigeria also depends</w:t>
      </w:r>
      <w:r w:rsidRPr="00BA5EF6">
        <w:rPr>
          <w:rFonts w:ascii="Times New Roman" w:hAnsi="Times New Roman" w:cs="Times New Roman"/>
          <w:iCs/>
          <w:sz w:val="28"/>
          <w:szCs w:val="28"/>
        </w:rPr>
        <w:t xml:space="preserve"> upon</w:t>
      </w:r>
      <w:r w:rsidR="00495C4D" w:rsidRPr="00BA5EF6">
        <w:rPr>
          <w:rFonts w:ascii="Times New Roman" w:hAnsi="Times New Roman" w:cs="Times New Roman"/>
          <w:iCs/>
          <w:sz w:val="28"/>
          <w:szCs w:val="28"/>
        </w:rPr>
        <w:t xml:space="preserve">, </w:t>
      </w:r>
      <w:r w:rsidR="00917595" w:rsidRPr="00BA5EF6">
        <w:rPr>
          <w:rFonts w:ascii="Times New Roman" w:hAnsi="Times New Roman" w:cs="Times New Roman"/>
          <w:iCs/>
          <w:sz w:val="28"/>
          <w:szCs w:val="28"/>
        </w:rPr>
        <w:t xml:space="preserve">is hurting and threatening </w:t>
      </w:r>
      <w:r w:rsidR="00495C4D" w:rsidRPr="00BA5EF6">
        <w:rPr>
          <w:rFonts w:ascii="Times New Roman" w:hAnsi="Times New Roman" w:cs="Times New Roman"/>
          <w:iCs/>
          <w:sz w:val="28"/>
          <w:szCs w:val="28"/>
        </w:rPr>
        <w:t xml:space="preserve">the livelihoods </w:t>
      </w:r>
      <w:r w:rsidR="00917595" w:rsidRPr="00BA5EF6">
        <w:rPr>
          <w:rFonts w:ascii="Times New Roman" w:hAnsi="Times New Roman" w:cs="Times New Roman"/>
          <w:iCs/>
          <w:sz w:val="28"/>
          <w:szCs w:val="28"/>
        </w:rPr>
        <w:t>and food security of Nigerians</w:t>
      </w:r>
      <w:r w:rsidR="00495C4D" w:rsidRPr="00BA5EF6">
        <w:rPr>
          <w:rFonts w:ascii="Times New Roman" w:hAnsi="Times New Roman" w:cs="Times New Roman"/>
          <w:iCs/>
          <w:sz w:val="28"/>
          <w:szCs w:val="28"/>
        </w:rPr>
        <w:t xml:space="preserve"> badly as well</w:t>
      </w:r>
      <w:r w:rsidRPr="00BA5EF6">
        <w:rPr>
          <w:rFonts w:ascii="Times New Roman" w:hAnsi="Times New Roman" w:cs="Times New Roman"/>
          <w:iCs/>
          <w:sz w:val="28"/>
          <w:szCs w:val="28"/>
        </w:rPr>
        <w:t>.</w:t>
      </w:r>
      <w:r w:rsidR="00ED59F1" w:rsidRPr="00BA5EF6">
        <w:rPr>
          <w:rFonts w:ascii="Times New Roman" w:hAnsi="Times New Roman" w:cs="Times New Roman"/>
          <w:iCs/>
          <w:sz w:val="28"/>
          <w:szCs w:val="28"/>
        </w:rPr>
        <w:t xml:space="preserve"> </w:t>
      </w:r>
      <w:r w:rsidR="00917595" w:rsidRPr="00BA5EF6">
        <w:rPr>
          <w:rFonts w:ascii="Times New Roman" w:hAnsi="Times New Roman" w:cs="Times New Roman"/>
          <w:iCs/>
          <w:sz w:val="28"/>
          <w:szCs w:val="28"/>
        </w:rPr>
        <w:t xml:space="preserve">Thus </w:t>
      </w:r>
      <w:r w:rsidR="00ED59F1" w:rsidRPr="00BA5EF6">
        <w:rPr>
          <w:rFonts w:ascii="Times New Roman" w:hAnsi="Times New Roman" w:cs="Times New Roman"/>
          <w:iCs/>
          <w:sz w:val="28"/>
          <w:szCs w:val="28"/>
        </w:rPr>
        <w:t>the need for rebirth</w:t>
      </w:r>
      <w:r w:rsidR="00495C4D" w:rsidRPr="00BA5EF6">
        <w:rPr>
          <w:rFonts w:ascii="Times New Roman" w:hAnsi="Times New Roman" w:cs="Times New Roman"/>
          <w:iCs/>
          <w:sz w:val="28"/>
          <w:szCs w:val="28"/>
        </w:rPr>
        <w:t xml:space="preserve"> of the agricultural economy at </w:t>
      </w:r>
      <w:r w:rsidR="00917595" w:rsidRPr="00BA5EF6">
        <w:rPr>
          <w:rFonts w:ascii="Times New Roman" w:hAnsi="Times New Roman" w:cs="Times New Roman"/>
          <w:iCs/>
          <w:sz w:val="28"/>
          <w:szCs w:val="28"/>
        </w:rPr>
        <w:t>this time</w:t>
      </w:r>
      <w:r w:rsidR="005B2491" w:rsidRPr="00BA5EF6">
        <w:rPr>
          <w:rFonts w:ascii="Times New Roman" w:hAnsi="Times New Roman" w:cs="Times New Roman"/>
          <w:iCs/>
          <w:sz w:val="28"/>
          <w:szCs w:val="28"/>
        </w:rPr>
        <w:t xml:space="preserve"> is </w:t>
      </w:r>
      <w:r w:rsidR="00495C4D" w:rsidRPr="00BA5EF6">
        <w:rPr>
          <w:rFonts w:ascii="Times New Roman" w:hAnsi="Times New Roman" w:cs="Times New Roman"/>
          <w:iCs/>
          <w:sz w:val="28"/>
          <w:szCs w:val="28"/>
        </w:rPr>
        <w:t xml:space="preserve">emanating not only from the </w:t>
      </w:r>
      <w:r w:rsidR="005B2491" w:rsidRPr="00BA5EF6">
        <w:rPr>
          <w:rFonts w:ascii="Times New Roman" w:hAnsi="Times New Roman" w:cs="Times New Roman"/>
          <w:iCs/>
          <w:sz w:val="28"/>
          <w:szCs w:val="28"/>
        </w:rPr>
        <w:t xml:space="preserve">correlated changes in the polity and policy </w:t>
      </w:r>
      <w:r w:rsidR="00495C4D" w:rsidRPr="00BA5EF6">
        <w:rPr>
          <w:rFonts w:ascii="Times New Roman" w:hAnsi="Times New Roman" w:cs="Times New Roman"/>
          <w:iCs/>
          <w:sz w:val="28"/>
          <w:szCs w:val="28"/>
        </w:rPr>
        <w:t>but also from the world economic downturn</w:t>
      </w:r>
      <w:r w:rsidR="00E70ECD" w:rsidRPr="00BA5EF6">
        <w:rPr>
          <w:rFonts w:ascii="Times New Roman" w:hAnsi="Times New Roman" w:cs="Times New Roman"/>
          <w:iCs/>
          <w:sz w:val="28"/>
          <w:szCs w:val="28"/>
        </w:rPr>
        <w:t xml:space="preserve"> presently being experienced. </w:t>
      </w:r>
      <w:r w:rsidR="005B2491" w:rsidRPr="00BA5EF6">
        <w:rPr>
          <w:rFonts w:ascii="Times New Roman" w:hAnsi="Times New Roman" w:cs="Times New Roman"/>
          <w:iCs/>
          <w:sz w:val="28"/>
          <w:szCs w:val="28"/>
        </w:rPr>
        <w:t xml:space="preserve"> </w:t>
      </w:r>
    </w:p>
    <w:p w:rsidR="008C2693" w:rsidRPr="00BA5EF6" w:rsidRDefault="008C2693" w:rsidP="00F86526">
      <w:pPr>
        <w:pStyle w:val="Body"/>
        <w:jc w:val="both"/>
        <w:rPr>
          <w:rFonts w:ascii="Times New Roman" w:hAnsi="Times New Roman" w:cs="Times New Roman"/>
          <w:iCs/>
          <w:sz w:val="28"/>
          <w:szCs w:val="28"/>
        </w:rPr>
      </w:pPr>
    </w:p>
    <w:p w:rsidR="000929CA" w:rsidRPr="00BA5EF6" w:rsidRDefault="005B2491"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To start with, let us demonstrate this correlation with episodes in political and policy changes in</w:t>
      </w:r>
      <w:r w:rsidR="008C2693" w:rsidRPr="00BA5EF6">
        <w:rPr>
          <w:rFonts w:ascii="Times New Roman" w:hAnsi="Times New Roman" w:cs="Times New Roman"/>
          <w:sz w:val="28"/>
          <w:szCs w:val="28"/>
        </w:rPr>
        <w:t xml:space="preserve"> the past; beginning with </w:t>
      </w:r>
      <w:r w:rsidR="005D7431" w:rsidRPr="00BA5EF6">
        <w:rPr>
          <w:rFonts w:ascii="Times New Roman" w:hAnsi="Times New Roman" w:cs="Times New Roman"/>
          <w:sz w:val="28"/>
          <w:szCs w:val="28"/>
        </w:rPr>
        <w:t xml:space="preserve">political changes </w:t>
      </w:r>
      <w:r w:rsidR="008C2693" w:rsidRPr="00BA5EF6">
        <w:rPr>
          <w:rFonts w:ascii="Times New Roman" w:hAnsi="Times New Roman" w:cs="Times New Roman"/>
          <w:sz w:val="28"/>
          <w:szCs w:val="28"/>
        </w:rPr>
        <w:t xml:space="preserve">since </w:t>
      </w:r>
      <w:r w:rsidR="000929CA" w:rsidRPr="00BA5EF6">
        <w:rPr>
          <w:rFonts w:ascii="Times New Roman" w:hAnsi="Times New Roman" w:cs="Times New Roman"/>
          <w:sz w:val="28"/>
          <w:szCs w:val="28"/>
        </w:rPr>
        <w:t>independence</w:t>
      </w:r>
      <w:r w:rsidR="005D7431" w:rsidRPr="00BA5EF6">
        <w:rPr>
          <w:rFonts w:ascii="Times New Roman" w:hAnsi="Times New Roman" w:cs="Times New Roman"/>
          <w:sz w:val="28"/>
          <w:szCs w:val="28"/>
        </w:rPr>
        <w:t>:</w:t>
      </w:r>
      <w:r w:rsidR="000929CA" w:rsidRPr="00BA5EF6">
        <w:rPr>
          <w:rFonts w:ascii="Times New Roman" w:hAnsi="Times New Roman" w:cs="Times New Roman"/>
          <w:sz w:val="28"/>
          <w:szCs w:val="28"/>
        </w:rPr>
        <w:t xml:space="preserve"> from colonial to civ</w:t>
      </w:r>
      <w:r w:rsidR="00126CB3" w:rsidRPr="00BA5EF6">
        <w:rPr>
          <w:rFonts w:ascii="Times New Roman" w:hAnsi="Times New Roman" w:cs="Times New Roman"/>
          <w:sz w:val="28"/>
          <w:szCs w:val="28"/>
        </w:rPr>
        <w:t>ilian (Tafawa Balewa, 19</w:t>
      </w:r>
      <w:r w:rsidR="000929CA" w:rsidRPr="00BA5EF6">
        <w:rPr>
          <w:rFonts w:ascii="Times New Roman" w:hAnsi="Times New Roman" w:cs="Times New Roman"/>
          <w:sz w:val="28"/>
          <w:szCs w:val="28"/>
        </w:rPr>
        <w:t xml:space="preserve">60); from civilian to </w:t>
      </w:r>
      <w:r w:rsidR="008C2693" w:rsidRPr="00BA5EF6">
        <w:rPr>
          <w:rFonts w:ascii="Times New Roman" w:hAnsi="Times New Roman" w:cs="Times New Roman"/>
          <w:sz w:val="28"/>
          <w:szCs w:val="28"/>
        </w:rPr>
        <w:t>military (Aguyi Ironsi</w:t>
      </w:r>
      <w:r w:rsidR="000929CA" w:rsidRPr="00BA5EF6">
        <w:rPr>
          <w:rFonts w:ascii="Times New Roman" w:hAnsi="Times New Roman" w:cs="Times New Roman"/>
          <w:sz w:val="28"/>
          <w:szCs w:val="28"/>
        </w:rPr>
        <w:t>1966); from military to military (Yaku</w:t>
      </w:r>
      <w:r w:rsidR="008C2693" w:rsidRPr="00BA5EF6">
        <w:rPr>
          <w:rFonts w:ascii="Times New Roman" w:hAnsi="Times New Roman" w:cs="Times New Roman"/>
          <w:sz w:val="28"/>
          <w:szCs w:val="28"/>
        </w:rPr>
        <w:t xml:space="preserve">bu Gowon </w:t>
      </w:r>
      <w:r w:rsidR="000929CA" w:rsidRPr="00BA5EF6">
        <w:rPr>
          <w:rFonts w:ascii="Times New Roman" w:hAnsi="Times New Roman" w:cs="Times New Roman"/>
          <w:sz w:val="28"/>
          <w:szCs w:val="28"/>
        </w:rPr>
        <w:t>1966); from military to military the second time (Muritala Mohammed/Olusegun Obasanjo 1975); from military to civilian the first time (Sheu Shagari, 1979); from civilian to military the second time (Mohamadu Buhari, 1984); from military t</w:t>
      </w:r>
      <w:r w:rsidR="00440494" w:rsidRPr="00BA5EF6">
        <w:rPr>
          <w:rFonts w:ascii="Times New Roman" w:hAnsi="Times New Roman" w:cs="Times New Roman"/>
          <w:sz w:val="28"/>
          <w:szCs w:val="28"/>
        </w:rPr>
        <w:t>o military the third time</w:t>
      </w:r>
      <w:r w:rsidR="000929CA" w:rsidRPr="00BA5EF6">
        <w:rPr>
          <w:rFonts w:ascii="Times New Roman" w:hAnsi="Times New Roman" w:cs="Times New Roman"/>
          <w:sz w:val="28"/>
          <w:szCs w:val="28"/>
        </w:rPr>
        <w:t xml:space="preserve"> (Ibrahim Babangida, 1985); from military to civilian </w:t>
      </w:r>
      <w:r w:rsidR="005D7431" w:rsidRPr="00BA5EF6">
        <w:rPr>
          <w:rFonts w:ascii="Times New Roman" w:hAnsi="Times New Roman" w:cs="Times New Roman"/>
          <w:sz w:val="28"/>
          <w:szCs w:val="28"/>
        </w:rPr>
        <w:t>the second time, but</w:t>
      </w:r>
      <w:r w:rsidR="00440494" w:rsidRPr="00BA5EF6">
        <w:rPr>
          <w:rFonts w:ascii="Times New Roman" w:hAnsi="Times New Roman" w:cs="Times New Roman"/>
          <w:sz w:val="28"/>
          <w:szCs w:val="28"/>
        </w:rPr>
        <w:t xml:space="preserve"> without election</w:t>
      </w:r>
      <w:r w:rsidR="000929CA" w:rsidRPr="00BA5EF6">
        <w:rPr>
          <w:rFonts w:ascii="Times New Roman" w:hAnsi="Times New Roman" w:cs="Times New Roman"/>
          <w:sz w:val="28"/>
          <w:szCs w:val="28"/>
        </w:rPr>
        <w:t xml:space="preserve"> (</w:t>
      </w:r>
      <w:r w:rsidR="00440494" w:rsidRPr="00BA5EF6">
        <w:rPr>
          <w:rFonts w:ascii="Times New Roman" w:hAnsi="Times New Roman" w:cs="Times New Roman"/>
          <w:sz w:val="28"/>
          <w:szCs w:val="28"/>
        </w:rPr>
        <w:t xml:space="preserve">Ernest </w:t>
      </w:r>
      <w:r w:rsidR="000929CA" w:rsidRPr="00BA5EF6">
        <w:rPr>
          <w:rFonts w:ascii="Times New Roman" w:hAnsi="Times New Roman" w:cs="Times New Roman"/>
          <w:sz w:val="28"/>
          <w:szCs w:val="28"/>
        </w:rPr>
        <w:t xml:space="preserve">Shonekan, 1994); from civilian to military </w:t>
      </w:r>
      <w:r w:rsidR="00440494" w:rsidRPr="00BA5EF6">
        <w:rPr>
          <w:rFonts w:ascii="Times New Roman" w:hAnsi="Times New Roman" w:cs="Times New Roman"/>
          <w:sz w:val="28"/>
          <w:szCs w:val="28"/>
        </w:rPr>
        <w:t xml:space="preserve">the third time </w:t>
      </w:r>
      <w:r w:rsidR="000929CA" w:rsidRPr="00BA5EF6">
        <w:rPr>
          <w:rFonts w:ascii="Times New Roman" w:hAnsi="Times New Roman" w:cs="Times New Roman"/>
          <w:sz w:val="28"/>
          <w:szCs w:val="28"/>
        </w:rPr>
        <w:t xml:space="preserve">(Sani Abacha, 1995); from military to military </w:t>
      </w:r>
      <w:r w:rsidR="00440494" w:rsidRPr="00BA5EF6">
        <w:rPr>
          <w:rFonts w:ascii="Times New Roman" w:hAnsi="Times New Roman" w:cs="Times New Roman"/>
          <w:sz w:val="28"/>
          <w:szCs w:val="28"/>
        </w:rPr>
        <w:t xml:space="preserve">the fourth time </w:t>
      </w:r>
      <w:r w:rsidR="000929CA" w:rsidRPr="00BA5EF6">
        <w:rPr>
          <w:rFonts w:ascii="Times New Roman" w:hAnsi="Times New Roman" w:cs="Times New Roman"/>
          <w:sz w:val="28"/>
          <w:szCs w:val="28"/>
        </w:rPr>
        <w:t xml:space="preserve">(Abdulsalami Abubakar, 1998); from military to civilian </w:t>
      </w:r>
      <w:r w:rsidR="00440494" w:rsidRPr="00BA5EF6">
        <w:rPr>
          <w:rFonts w:ascii="Times New Roman" w:hAnsi="Times New Roman" w:cs="Times New Roman"/>
          <w:sz w:val="28"/>
          <w:szCs w:val="28"/>
        </w:rPr>
        <w:t xml:space="preserve">the third time through an election </w:t>
      </w:r>
      <w:r w:rsidR="000929CA" w:rsidRPr="00BA5EF6">
        <w:rPr>
          <w:rFonts w:ascii="Times New Roman" w:hAnsi="Times New Roman" w:cs="Times New Roman"/>
          <w:sz w:val="28"/>
          <w:szCs w:val="28"/>
        </w:rPr>
        <w:t>(Olusegun Obasanjo recycled, 1999); from civilian to civilian</w:t>
      </w:r>
      <w:r w:rsidR="005D7431" w:rsidRPr="00BA5EF6">
        <w:rPr>
          <w:rFonts w:ascii="Times New Roman" w:hAnsi="Times New Roman" w:cs="Times New Roman"/>
          <w:sz w:val="28"/>
          <w:szCs w:val="28"/>
        </w:rPr>
        <w:t>, same politi</w:t>
      </w:r>
      <w:r w:rsidR="008A2B15" w:rsidRPr="00BA5EF6">
        <w:rPr>
          <w:rFonts w:ascii="Times New Roman" w:hAnsi="Times New Roman" w:cs="Times New Roman"/>
          <w:sz w:val="28"/>
          <w:szCs w:val="28"/>
        </w:rPr>
        <w:t>cal parties</w:t>
      </w:r>
      <w:r w:rsidR="008C2693" w:rsidRPr="00BA5EF6">
        <w:rPr>
          <w:rFonts w:ascii="Times New Roman" w:hAnsi="Times New Roman" w:cs="Times New Roman"/>
          <w:sz w:val="28"/>
          <w:szCs w:val="28"/>
        </w:rPr>
        <w:t xml:space="preserve"> involved</w:t>
      </w:r>
      <w:r w:rsidR="000929CA" w:rsidRPr="00BA5EF6">
        <w:rPr>
          <w:rFonts w:ascii="Times New Roman" w:hAnsi="Times New Roman" w:cs="Times New Roman"/>
          <w:sz w:val="28"/>
          <w:szCs w:val="28"/>
        </w:rPr>
        <w:t xml:space="preserve"> (</w:t>
      </w:r>
      <w:r w:rsidR="005D7431" w:rsidRPr="00BA5EF6">
        <w:rPr>
          <w:rFonts w:ascii="Times New Roman" w:hAnsi="Times New Roman" w:cs="Times New Roman"/>
          <w:sz w:val="28"/>
          <w:szCs w:val="28"/>
        </w:rPr>
        <w:t>Umaru</w:t>
      </w:r>
      <w:r w:rsidR="000929CA" w:rsidRPr="00BA5EF6">
        <w:rPr>
          <w:rFonts w:ascii="Times New Roman" w:hAnsi="Times New Roman" w:cs="Times New Roman"/>
          <w:sz w:val="28"/>
          <w:szCs w:val="28"/>
        </w:rPr>
        <w:t xml:space="preserve"> Yar'Adua/G</w:t>
      </w:r>
      <w:r w:rsidR="005D7431" w:rsidRPr="00BA5EF6">
        <w:rPr>
          <w:rFonts w:ascii="Times New Roman" w:hAnsi="Times New Roman" w:cs="Times New Roman"/>
          <w:sz w:val="28"/>
          <w:szCs w:val="28"/>
        </w:rPr>
        <w:t xml:space="preserve">oodluck Jonathan, 2007); and, </w:t>
      </w:r>
      <w:r w:rsidR="008C2693" w:rsidRPr="00BA5EF6">
        <w:rPr>
          <w:rFonts w:ascii="Times New Roman" w:hAnsi="Times New Roman" w:cs="Times New Roman"/>
          <w:sz w:val="28"/>
          <w:szCs w:val="28"/>
        </w:rPr>
        <w:t xml:space="preserve">the </w:t>
      </w:r>
      <w:r w:rsidR="005D7431" w:rsidRPr="00BA5EF6">
        <w:rPr>
          <w:rFonts w:ascii="Times New Roman" w:hAnsi="Times New Roman" w:cs="Times New Roman"/>
          <w:sz w:val="28"/>
          <w:szCs w:val="28"/>
        </w:rPr>
        <w:t>latest</w:t>
      </w:r>
      <w:r w:rsidR="000929CA" w:rsidRPr="00BA5EF6">
        <w:rPr>
          <w:rFonts w:ascii="Times New Roman" w:hAnsi="Times New Roman" w:cs="Times New Roman"/>
          <w:sz w:val="28"/>
          <w:szCs w:val="28"/>
        </w:rPr>
        <w:t>, from civilian to civilian</w:t>
      </w:r>
      <w:r w:rsidR="005D7431" w:rsidRPr="00BA5EF6">
        <w:rPr>
          <w:rFonts w:ascii="Times New Roman" w:hAnsi="Times New Roman" w:cs="Times New Roman"/>
          <w:sz w:val="28"/>
          <w:szCs w:val="28"/>
        </w:rPr>
        <w:t xml:space="preserve">, </w:t>
      </w:r>
      <w:r w:rsidR="008A2B15" w:rsidRPr="00BA5EF6">
        <w:rPr>
          <w:rFonts w:ascii="Times New Roman" w:hAnsi="Times New Roman" w:cs="Times New Roman"/>
          <w:sz w:val="28"/>
          <w:szCs w:val="28"/>
        </w:rPr>
        <w:t>different political parties</w:t>
      </w:r>
      <w:r w:rsidR="000929CA" w:rsidRPr="00BA5EF6">
        <w:rPr>
          <w:rFonts w:ascii="Times New Roman" w:hAnsi="Times New Roman" w:cs="Times New Roman"/>
          <w:sz w:val="28"/>
          <w:szCs w:val="28"/>
        </w:rPr>
        <w:t xml:space="preserve"> (Mohamadu Buhari recycled, 2015).</w:t>
      </w:r>
    </w:p>
    <w:p w:rsidR="004F3E37" w:rsidRPr="00BA5EF6" w:rsidRDefault="004F3E37" w:rsidP="00F86526">
      <w:pPr>
        <w:pStyle w:val="Body"/>
        <w:jc w:val="both"/>
        <w:rPr>
          <w:rFonts w:ascii="Times New Roman" w:hAnsi="Times New Roman" w:cs="Times New Roman"/>
          <w:sz w:val="28"/>
          <w:szCs w:val="28"/>
        </w:rPr>
      </w:pPr>
    </w:p>
    <w:p w:rsidR="008441B5" w:rsidRPr="00BA5EF6" w:rsidRDefault="008C2693"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This series of political changes correlates nearly perfectly with policy changes in agriculture, in terms of dominant programmes implemented by successive Heads of State or Presidents, as follows:</w:t>
      </w:r>
      <w:r w:rsidR="004F3E37" w:rsidRPr="00BA5EF6">
        <w:rPr>
          <w:rFonts w:ascii="Times New Roman" w:hAnsi="Times New Roman" w:cs="Times New Roman"/>
          <w:sz w:val="28"/>
          <w:szCs w:val="28"/>
        </w:rPr>
        <w:t xml:space="preserve"> Nationally Coordinated Food Production Programme (NAFPP, 1972, Gowon); Operation Feed the Nation (OFN, 1976, Obasanjo); Green Revolution Programme (GRP, 1980, Shagari); Directorate of Food, Roads and Rural Infrastructure (DIFRRI, 1986</w:t>
      </w:r>
      <w:r w:rsidR="00126CB3" w:rsidRPr="00BA5EF6">
        <w:rPr>
          <w:rFonts w:ascii="Times New Roman" w:hAnsi="Times New Roman" w:cs="Times New Roman"/>
          <w:sz w:val="28"/>
          <w:szCs w:val="28"/>
        </w:rPr>
        <w:t>, Babangida</w:t>
      </w:r>
      <w:r w:rsidR="004F3E37" w:rsidRPr="00BA5EF6">
        <w:rPr>
          <w:rFonts w:ascii="Times New Roman" w:hAnsi="Times New Roman" w:cs="Times New Roman"/>
          <w:sz w:val="28"/>
          <w:szCs w:val="28"/>
        </w:rPr>
        <w:t xml:space="preserve">); National Agricultural Land Authority (NALDA, 1990, Babangida); National </w:t>
      </w:r>
      <w:r w:rsidRPr="00BA5EF6">
        <w:rPr>
          <w:rFonts w:ascii="Times New Roman" w:hAnsi="Times New Roman" w:cs="Times New Roman"/>
          <w:sz w:val="28"/>
          <w:szCs w:val="28"/>
        </w:rPr>
        <w:t xml:space="preserve">Programme on Food Security </w:t>
      </w:r>
      <w:r w:rsidR="004F3E37" w:rsidRPr="00BA5EF6">
        <w:rPr>
          <w:rFonts w:ascii="Times New Roman" w:hAnsi="Times New Roman" w:cs="Times New Roman"/>
          <w:sz w:val="28"/>
          <w:szCs w:val="28"/>
        </w:rPr>
        <w:t>(NPFS, 2000</w:t>
      </w:r>
      <w:r w:rsidR="00126CB3" w:rsidRPr="00BA5EF6">
        <w:rPr>
          <w:rFonts w:ascii="Times New Roman" w:hAnsi="Times New Roman" w:cs="Times New Roman"/>
          <w:sz w:val="28"/>
          <w:szCs w:val="28"/>
        </w:rPr>
        <w:t xml:space="preserve"> Obasanjo</w:t>
      </w:r>
      <w:r w:rsidR="004F3E37" w:rsidRPr="00BA5EF6">
        <w:rPr>
          <w:rFonts w:ascii="Times New Roman" w:hAnsi="Times New Roman" w:cs="Times New Roman"/>
          <w:sz w:val="28"/>
          <w:szCs w:val="28"/>
        </w:rPr>
        <w:t>); National Food Security Programme (NFSP, 2003</w:t>
      </w:r>
      <w:r w:rsidR="00126CB3" w:rsidRPr="00BA5EF6">
        <w:rPr>
          <w:rFonts w:ascii="Times New Roman" w:hAnsi="Times New Roman" w:cs="Times New Roman"/>
          <w:sz w:val="28"/>
          <w:szCs w:val="28"/>
        </w:rPr>
        <w:t xml:space="preserve"> Yar’Adua</w:t>
      </w:r>
      <w:r w:rsidR="004F3E37" w:rsidRPr="00BA5EF6">
        <w:rPr>
          <w:rFonts w:ascii="Times New Roman" w:hAnsi="Times New Roman" w:cs="Times New Roman"/>
          <w:sz w:val="28"/>
          <w:szCs w:val="28"/>
        </w:rPr>
        <w:t xml:space="preserve">); National Food Reserve Agency (NFRA, 2004, Yar’Adua); and, </w:t>
      </w:r>
      <w:r w:rsidRPr="00BA5EF6">
        <w:rPr>
          <w:rFonts w:ascii="Times New Roman" w:hAnsi="Times New Roman" w:cs="Times New Roman"/>
          <w:sz w:val="28"/>
          <w:szCs w:val="28"/>
        </w:rPr>
        <w:t xml:space="preserve">the just concluded </w:t>
      </w:r>
      <w:r w:rsidR="004F3E37" w:rsidRPr="00BA5EF6">
        <w:rPr>
          <w:rFonts w:ascii="Times New Roman" w:hAnsi="Times New Roman" w:cs="Times New Roman"/>
          <w:sz w:val="28"/>
          <w:szCs w:val="28"/>
        </w:rPr>
        <w:t xml:space="preserve">Agricultural Transformation Agenda (ATA, 2011, Jonathan). </w:t>
      </w:r>
    </w:p>
    <w:p w:rsidR="008441B5" w:rsidRPr="00BA5EF6" w:rsidRDefault="008441B5" w:rsidP="00F86526">
      <w:pPr>
        <w:pStyle w:val="Body"/>
        <w:jc w:val="both"/>
        <w:rPr>
          <w:rFonts w:ascii="Times New Roman" w:hAnsi="Times New Roman" w:cs="Times New Roman"/>
          <w:sz w:val="28"/>
          <w:szCs w:val="28"/>
        </w:rPr>
      </w:pPr>
    </w:p>
    <w:p w:rsidR="001F54B0" w:rsidRPr="00BA5EF6" w:rsidRDefault="00F86526"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I imagine that the rationale</w:t>
      </w:r>
      <w:r w:rsidR="008C2693" w:rsidRPr="00BA5EF6">
        <w:rPr>
          <w:rFonts w:ascii="Times New Roman" w:hAnsi="Times New Roman" w:cs="Times New Roman"/>
          <w:sz w:val="28"/>
          <w:szCs w:val="28"/>
        </w:rPr>
        <w:t xml:space="preserve"> behind this policy workshop is </w:t>
      </w:r>
      <w:r w:rsidR="00F81777" w:rsidRPr="00BA5EF6">
        <w:rPr>
          <w:rFonts w:ascii="Times New Roman" w:hAnsi="Times New Roman" w:cs="Times New Roman"/>
          <w:sz w:val="28"/>
          <w:szCs w:val="28"/>
        </w:rPr>
        <w:t xml:space="preserve">to determine which </w:t>
      </w:r>
      <w:r w:rsidR="00C63E77" w:rsidRPr="00BA5EF6">
        <w:rPr>
          <w:rFonts w:ascii="Times New Roman" w:hAnsi="Times New Roman" w:cs="Times New Roman"/>
          <w:sz w:val="28"/>
          <w:szCs w:val="28"/>
        </w:rPr>
        <w:t xml:space="preserve">slogan fits the mantra of change </w:t>
      </w:r>
      <w:r w:rsidR="00F81777" w:rsidRPr="00BA5EF6">
        <w:rPr>
          <w:rFonts w:ascii="Times New Roman" w:hAnsi="Times New Roman" w:cs="Times New Roman"/>
          <w:sz w:val="28"/>
          <w:szCs w:val="28"/>
        </w:rPr>
        <w:t xml:space="preserve">under </w:t>
      </w:r>
      <w:r w:rsidR="00C63E77" w:rsidRPr="00BA5EF6">
        <w:rPr>
          <w:rFonts w:ascii="Times New Roman" w:hAnsi="Times New Roman" w:cs="Times New Roman"/>
          <w:sz w:val="28"/>
          <w:szCs w:val="28"/>
        </w:rPr>
        <w:t xml:space="preserve">the present </w:t>
      </w:r>
      <w:r w:rsidR="00F81777" w:rsidRPr="00BA5EF6">
        <w:rPr>
          <w:rFonts w:ascii="Times New Roman" w:hAnsi="Times New Roman" w:cs="Times New Roman"/>
          <w:sz w:val="28"/>
          <w:szCs w:val="28"/>
        </w:rPr>
        <w:t>President Mohammadu Buhari</w:t>
      </w:r>
      <w:r w:rsidR="00C63E77" w:rsidRPr="00BA5EF6">
        <w:rPr>
          <w:rFonts w:ascii="Times New Roman" w:hAnsi="Times New Roman" w:cs="Times New Roman"/>
          <w:sz w:val="28"/>
          <w:szCs w:val="28"/>
        </w:rPr>
        <w:t xml:space="preserve">; </w:t>
      </w:r>
      <w:r w:rsidR="00910E40" w:rsidRPr="00BA5EF6">
        <w:rPr>
          <w:rFonts w:ascii="Times New Roman" w:hAnsi="Times New Roman" w:cs="Times New Roman"/>
          <w:sz w:val="28"/>
          <w:szCs w:val="28"/>
        </w:rPr>
        <w:t>which I venture to say “Agricultural Rebirth Agenda (ARA)”</w:t>
      </w:r>
      <w:r w:rsidR="00F81777" w:rsidRPr="00BA5EF6">
        <w:rPr>
          <w:rFonts w:ascii="Times New Roman" w:hAnsi="Times New Roman" w:cs="Times New Roman"/>
          <w:sz w:val="28"/>
          <w:szCs w:val="28"/>
        </w:rPr>
        <w:t xml:space="preserve">. Nonetheless, the point to make out of this correlation analysis is that the agricultural rebirth that the present administration embarks upon has </w:t>
      </w:r>
      <w:r w:rsidR="00DD0561" w:rsidRPr="00BA5EF6">
        <w:rPr>
          <w:rFonts w:ascii="Times New Roman" w:hAnsi="Times New Roman" w:cs="Times New Roman"/>
          <w:sz w:val="28"/>
          <w:szCs w:val="28"/>
        </w:rPr>
        <w:t>a strong political economy character</w:t>
      </w:r>
      <w:r w:rsidR="00033982" w:rsidRPr="00BA5EF6">
        <w:rPr>
          <w:rFonts w:ascii="Times New Roman" w:hAnsi="Times New Roman" w:cs="Times New Roman"/>
          <w:sz w:val="28"/>
          <w:szCs w:val="28"/>
        </w:rPr>
        <w:t>; which political character I like to illuminate with some historical antecedent with a view to eliciting the implication</w:t>
      </w:r>
      <w:r w:rsidR="007906B4" w:rsidRPr="00BA5EF6">
        <w:rPr>
          <w:rFonts w:ascii="Times New Roman" w:hAnsi="Times New Roman" w:cs="Times New Roman"/>
          <w:sz w:val="28"/>
          <w:szCs w:val="28"/>
        </w:rPr>
        <w:t>s</w:t>
      </w:r>
      <w:r w:rsidR="00033982" w:rsidRPr="00BA5EF6">
        <w:rPr>
          <w:rFonts w:ascii="Times New Roman" w:hAnsi="Times New Roman" w:cs="Times New Roman"/>
          <w:sz w:val="28"/>
          <w:szCs w:val="28"/>
        </w:rPr>
        <w:t xml:space="preserve"> of this character for agricultural rebirth</w:t>
      </w:r>
      <w:r w:rsidR="008441B5" w:rsidRPr="00BA5EF6">
        <w:rPr>
          <w:rFonts w:ascii="Times New Roman" w:hAnsi="Times New Roman" w:cs="Times New Roman"/>
          <w:sz w:val="28"/>
          <w:szCs w:val="28"/>
        </w:rPr>
        <w:t>; then to present a philosophical foundation for agricultural rebirth; and finally to interrogate the issues of policy and institutional alignments that the rebirth entails.</w:t>
      </w:r>
      <w:r w:rsidR="007906B4" w:rsidRPr="00BA5EF6">
        <w:rPr>
          <w:rFonts w:ascii="Times New Roman" w:hAnsi="Times New Roman" w:cs="Times New Roman"/>
          <w:sz w:val="28"/>
          <w:szCs w:val="28"/>
        </w:rPr>
        <w:t xml:space="preserve"> </w:t>
      </w:r>
    </w:p>
    <w:p w:rsidR="00DC0A58" w:rsidRPr="00BA5EF6" w:rsidRDefault="00DC0A58" w:rsidP="00F86526">
      <w:pPr>
        <w:pStyle w:val="Body"/>
        <w:jc w:val="both"/>
        <w:rPr>
          <w:rFonts w:ascii="Times New Roman" w:hAnsi="Times New Roman" w:cs="Times New Roman"/>
          <w:sz w:val="28"/>
          <w:szCs w:val="28"/>
        </w:rPr>
      </w:pPr>
    </w:p>
    <w:p w:rsidR="00DC0A58" w:rsidRPr="00BA5EF6" w:rsidRDefault="00DC0A58" w:rsidP="00F86526">
      <w:pPr>
        <w:pStyle w:val="Body"/>
        <w:jc w:val="both"/>
        <w:rPr>
          <w:rFonts w:ascii="Times New Roman" w:hAnsi="Times New Roman" w:cs="Times New Roman"/>
          <w:sz w:val="28"/>
          <w:szCs w:val="28"/>
        </w:rPr>
      </w:pPr>
    </w:p>
    <w:p w:rsidR="00DC0A58" w:rsidRPr="00BA5EF6" w:rsidRDefault="00316825"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 xml:space="preserve">II. </w:t>
      </w:r>
      <w:r w:rsidR="0066173C" w:rsidRPr="00BA5EF6">
        <w:rPr>
          <w:rFonts w:ascii="Times New Roman" w:hAnsi="Times New Roman" w:cs="Times New Roman"/>
          <w:sz w:val="28"/>
          <w:szCs w:val="28"/>
        </w:rPr>
        <w:t>THE POLITICAL ECONOMY OF AGRICULTURAL REBIRTH</w:t>
      </w:r>
    </w:p>
    <w:p w:rsidR="00DC0A58" w:rsidRPr="00BA5EF6" w:rsidRDefault="00DC0A58" w:rsidP="00F86526">
      <w:pPr>
        <w:pStyle w:val="Body"/>
        <w:jc w:val="both"/>
        <w:rPr>
          <w:rFonts w:ascii="Times New Roman" w:hAnsi="Times New Roman" w:cs="Times New Roman"/>
          <w:sz w:val="28"/>
          <w:szCs w:val="28"/>
          <w:u w:val="single"/>
        </w:rPr>
      </w:pPr>
    </w:p>
    <w:p w:rsidR="00631D12" w:rsidRPr="00BA5EF6" w:rsidRDefault="007906B4" w:rsidP="00F86526">
      <w:pPr>
        <w:pStyle w:val="Body"/>
        <w:jc w:val="both"/>
        <w:rPr>
          <w:rFonts w:ascii="Times New Roman" w:hAnsi="Times New Roman" w:cs="Times New Roman"/>
          <w:color w:val="auto"/>
          <w:sz w:val="28"/>
          <w:szCs w:val="28"/>
        </w:rPr>
      </w:pPr>
      <w:r w:rsidRPr="00BA5EF6">
        <w:rPr>
          <w:rFonts w:ascii="Times New Roman" w:hAnsi="Times New Roman" w:cs="Times New Roman"/>
          <w:sz w:val="28"/>
          <w:szCs w:val="28"/>
        </w:rPr>
        <w:t xml:space="preserve">By </w:t>
      </w:r>
      <w:r w:rsidR="00DC0A58" w:rsidRPr="00BA5EF6">
        <w:rPr>
          <w:rFonts w:ascii="Times New Roman" w:hAnsi="Times New Roman" w:cs="Times New Roman"/>
          <w:sz w:val="28"/>
          <w:szCs w:val="28"/>
        </w:rPr>
        <w:t>political economy of agric</w:t>
      </w:r>
      <w:r w:rsidR="00EF6435" w:rsidRPr="00BA5EF6">
        <w:rPr>
          <w:rFonts w:ascii="Times New Roman" w:hAnsi="Times New Roman" w:cs="Times New Roman"/>
          <w:sz w:val="28"/>
          <w:szCs w:val="28"/>
        </w:rPr>
        <w:t>ultural development</w:t>
      </w:r>
      <w:r w:rsidR="00DC0A58" w:rsidRPr="00BA5EF6">
        <w:rPr>
          <w:rFonts w:ascii="Times New Roman" w:hAnsi="Times New Roman" w:cs="Times New Roman"/>
          <w:sz w:val="28"/>
          <w:szCs w:val="28"/>
        </w:rPr>
        <w:t xml:space="preserve"> </w:t>
      </w:r>
      <w:r w:rsidRPr="00BA5EF6">
        <w:rPr>
          <w:rFonts w:ascii="Times New Roman" w:hAnsi="Times New Roman" w:cs="Times New Roman"/>
          <w:sz w:val="28"/>
          <w:szCs w:val="28"/>
        </w:rPr>
        <w:t>is meant</w:t>
      </w:r>
      <w:r w:rsidR="00EF6435" w:rsidRPr="00BA5EF6">
        <w:rPr>
          <w:rFonts w:ascii="Times New Roman" w:hAnsi="Times New Roman" w:cs="Times New Roman"/>
          <w:sz w:val="28"/>
          <w:szCs w:val="28"/>
        </w:rPr>
        <w:t xml:space="preserve"> </w:t>
      </w:r>
      <w:r w:rsidR="00DC0A58" w:rsidRPr="00BA5EF6">
        <w:rPr>
          <w:rFonts w:ascii="Times New Roman" w:hAnsi="Times New Roman" w:cs="Times New Roman"/>
          <w:sz w:val="28"/>
          <w:szCs w:val="28"/>
        </w:rPr>
        <w:t>the interplay between economics, law and politi</w:t>
      </w:r>
      <w:r w:rsidR="00EF6435" w:rsidRPr="00BA5EF6">
        <w:rPr>
          <w:rFonts w:ascii="Times New Roman" w:hAnsi="Times New Roman" w:cs="Times New Roman"/>
          <w:sz w:val="28"/>
          <w:szCs w:val="28"/>
        </w:rPr>
        <w:t>cs, and how institutions emerge</w:t>
      </w:r>
      <w:r w:rsidR="00DC0A58" w:rsidRPr="00BA5EF6">
        <w:rPr>
          <w:rFonts w:ascii="Times New Roman" w:hAnsi="Times New Roman" w:cs="Times New Roman"/>
          <w:sz w:val="28"/>
          <w:szCs w:val="28"/>
        </w:rPr>
        <w:t xml:space="preserve"> for the continual formulation and implementation of public agricultural policy. The political economy of Nigeria</w:t>
      </w:r>
      <w:r w:rsidR="00EF6435" w:rsidRPr="00BA5EF6">
        <w:rPr>
          <w:rFonts w:ascii="Times New Roman" w:hAnsi="Times New Roman" w:cs="Times New Roman"/>
          <w:sz w:val="28"/>
          <w:szCs w:val="28"/>
        </w:rPr>
        <w:t>’s agriculture</w:t>
      </w:r>
      <w:r w:rsidR="00DC0A58" w:rsidRPr="00BA5EF6">
        <w:rPr>
          <w:rFonts w:ascii="Times New Roman" w:hAnsi="Times New Roman" w:cs="Times New Roman"/>
          <w:sz w:val="28"/>
          <w:szCs w:val="28"/>
        </w:rPr>
        <w:t xml:space="preserve"> </w:t>
      </w:r>
      <w:r w:rsidR="0016338D" w:rsidRPr="00BA5EF6">
        <w:rPr>
          <w:rFonts w:ascii="Times New Roman" w:hAnsi="Times New Roman" w:cs="Times New Roman"/>
          <w:sz w:val="28"/>
          <w:szCs w:val="28"/>
        </w:rPr>
        <w:t xml:space="preserve">consists </w:t>
      </w:r>
      <w:r w:rsidR="00DC0A58" w:rsidRPr="00BA5EF6">
        <w:rPr>
          <w:rFonts w:ascii="Times New Roman" w:hAnsi="Times New Roman" w:cs="Times New Roman"/>
          <w:sz w:val="28"/>
          <w:szCs w:val="28"/>
        </w:rPr>
        <w:t xml:space="preserve">in </w:t>
      </w:r>
      <w:r w:rsidRPr="00BA5EF6">
        <w:rPr>
          <w:rFonts w:ascii="Times New Roman" w:hAnsi="Times New Roman" w:cs="Times New Roman"/>
          <w:sz w:val="28"/>
          <w:szCs w:val="28"/>
        </w:rPr>
        <w:t>a series</w:t>
      </w:r>
      <w:r w:rsidR="00EF6435" w:rsidRPr="00BA5EF6">
        <w:rPr>
          <w:rFonts w:ascii="Times New Roman" w:hAnsi="Times New Roman" w:cs="Times New Roman"/>
          <w:sz w:val="28"/>
          <w:szCs w:val="28"/>
        </w:rPr>
        <w:t xml:space="preserve"> of episodes in three time horizons </w:t>
      </w:r>
      <w:r w:rsidR="00DC0A58" w:rsidRPr="00BA5EF6">
        <w:rPr>
          <w:rFonts w:ascii="Times New Roman" w:hAnsi="Times New Roman" w:cs="Times New Roman"/>
          <w:sz w:val="28"/>
          <w:szCs w:val="28"/>
        </w:rPr>
        <w:t xml:space="preserve">- pre-colonial, colonial and </w:t>
      </w:r>
      <w:r w:rsidR="0066173C" w:rsidRPr="00BA5EF6">
        <w:rPr>
          <w:rFonts w:ascii="Times New Roman" w:hAnsi="Times New Roman" w:cs="Times New Roman"/>
          <w:sz w:val="28"/>
          <w:szCs w:val="28"/>
        </w:rPr>
        <w:t>postcolonial</w:t>
      </w:r>
      <w:r w:rsidR="00DC0A58" w:rsidRPr="00BA5EF6">
        <w:rPr>
          <w:rFonts w:ascii="Times New Roman" w:hAnsi="Times New Roman" w:cs="Times New Roman"/>
          <w:sz w:val="28"/>
          <w:szCs w:val="28"/>
        </w:rPr>
        <w:t xml:space="preserve"> eras of agricu</w:t>
      </w:r>
      <w:r w:rsidR="0066173C" w:rsidRPr="00BA5EF6">
        <w:rPr>
          <w:rFonts w:ascii="Times New Roman" w:hAnsi="Times New Roman" w:cs="Times New Roman"/>
          <w:sz w:val="28"/>
          <w:szCs w:val="28"/>
        </w:rPr>
        <w:t>ltural administration. In the pre-</w:t>
      </w:r>
      <w:r w:rsidR="00DC0A58" w:rsidRPr="00BA5EF6">
        <w:rPr>
          <w:rFonts w:ascii="Times New Roman" w:hAnsi="Times New Roman" w:cs="Times New Roman"/>
          <w:sz w:val="28"/>
          <w:szCs w:val="28"/>
        </w:rPr>
        <w:t xml:space="preserve">colonial era, the </w:t>
      </w:r>
      <w:r w:rsidR="0048711A" w:rsidRPr="00BA5EF6">
        <w:rPr>
          <w:rFonts w:ascii="Times New Roman" w:hAnsi="Times New Roman" w:cs="Times New Roman"/>
          <w:sz w:val="28"/>
          <w:szCs w:val="28"/>
        </w:rPr>
        <w:t xml:space="preserve">exploratory trading </w:t>
      </w:r>
      <w:r w:rsidR="00DC0A58" w:rsidRPr="00BA5EF6">
        <w:rPr>
          <w:rFonts w:ascii="Times New Roman" w:hAnsi="Times New Roman" w:cs="Times New Roman"/>
          <w:sz w:val="28"/>
          <w:szCs w:val="28"/>
        </w:rPr>
        <w:t xml:space="preserve">activities of </w:t>
      </w:r>
      <w:r w:rsidR="00EF6435" w:rsidRPr="00BA5EF6">
        <w:rPr>
          <w:rFonts w:ascii="Times New Roman" w:hAnsi="Times New Roman" w:cs="Times New Roman"/>
          <w:sz w:val="28"/>
          <w:szCs w:val="28"/>
        </w:rPr>
        <w:t xml:space="preserve">the </w:t>
      </w:r>
      <w:r w:rsidR="0048711A" w:rsidRPr="00BA5EF6">
        <w:rPr>
          <w:rFonts w:ascii="Times New Roman" w:hAnsi="Times New Roman" w:cs="Times New Roman"/>
          <w:sz w:val="28"/>
          <w:szCs w:val="28"/>
        </w:rPr>
        <w:t xml:space="preserve">British and </w:t>
      </w:r>
      <w:r w:rsidR="00EF6435" w:rsidRPr="00BA5EF6">
        <w:rPr>
          <w:rFonts w:ascii="Times New Roman" w:hAnsi="Times New Roman" w:cs="Times New Roman"/>
          <w:sz w:val="28"/>
          <w:szCs w:val="28"/>
        </w:rPr>
        <w:t xml:space="preserve">Portuguese </w:t>
      </w:r>
      <w:r w:rsidR="00B11C35" w:rsidRPr="00BA5EF6">
        <w:rPr>
          <w:rFonts w:ascii="Times New Roman" w:hAnsi="Times New Roman" w:cs="Times New Roman"/>
          <w:sz w:val="28"/>
          <w:szCs w:val="28"/>
        </w:rPr>
        <w:t xml:space="preserve">merchants </w:t>
      </w:r>
      <w:r w:rsidR="009167BD" w:rsidRPr="00BA5EF6">
        <w:rPr>
          <w:rFonts w:ascii="Times New Roman" w:hAnsi="Times New Roman" w:cs="Times New Roman"/>
          <w:sz w:val="28"/>
          <w:szCs w:val="28"/>
        </w:rPr>
        <w:t>along the</w:t>
      </w:r>
      <w:r w:rsidR="0048711A" w:rsidRPr="00BA5EF6">
        <w:rPr>
          <w:rFonts w:ascii="Times New Roman" w:hAnsi="Times New Roman" w:cs="Times New Roman"/>
          <w:sz w:val="28"/>
          <w:szCs w:val="28"/>
        </w:rPr>
        <w:t xml:space="preserve"> Atlantic Ocean during the 16</w:t>
      </w:r>
      <w:r w:rsidR="0048711A" w:rsidRPr="00BA5EF6">
        <w:rPr>
          <w:rFonts w:ascii="Times New Roman" w:hAnsi="Times New Roman" w:cs="Times New Roman"/>
          <w:sz w:val="28"/>
          <w:szCs w:val="28"/>
          <w:vertAlign w:val="superscript"/>
        </w:rPr>
        <w:t>th</w:t>
      </w:r>
      <w:r w:rsidR="0048711A" w:rsidRPr="00BA5EF6">
        <w:rPr>
          <w:rFonts w:ascii="Times New Roman" w:hAnsi="Times New Roman" w:cs="Times New Roman"/>
          <w:sz w:val="28"/>
          <w:szCs w:val="28"/>
        </w:rPr>
        <w:t xml:space="preserve"> Century, which involved the exchange of salt and other foreign products for pepper and palm oil from natives</w:t>
      </w:r>
      <w:r w:rsidR="00EF6435" w:rsidRPr="00BA5EF6">
        <w:rPr>
          <w:rFonts w:ascii="Times New Roman" w:hAnsi="Times New Roman" w:cs="Times New Roman"/>
          <w:sz w:val="28"/>
          <w:szCs w:val="28"/>
        </w:rPr>
        <w:t xml:space="preserve">, and the subsequent dominant control of </w:t>
      </w:r>
      <w:r w:rsidR="0006643E" w:rsidRPr="00BA5EF6">
        <w:rPr>
          <w:rFonts w:ascii="Times New Roman" w:hAnsi="Times New Roman" w:cs="Times New Roman"/>
          <w:sz w:val="28"/>
          <w:szCs w:val="28"/>
        </w:rPr>
        <w:t xml:space="preserve">mercantile trade </w:t>
      </w:r>
      <w:r w:rsidR="009167BD" w:rsidRPr="00BA5EF6">
        <w:rPr>
          <w:rFonts w:ascii="Times New Roman" w:hAnsi="Times New Roman" w:cs="Times New Roman"/>
          <w:sz w:val="28"/>
          <w:szCs w:val="28"/>
        </w:rPr>
        <w:t xml:space="preserve">in forest and agricultural products under </w:t>
      </w:r>
      <w:r w:rsidR="00EF6435" w:rsidRPr="00BA5EF6">
        <w:rPr>
          <w:rFonts w:ascii="Times New Roman" w:hAnsi="Times New Roman" w:cs="Times New Roman"/>
          <w:sz w:val="28"/>
          <w:szCs w:val="28"/>
        </w:rPr>
        <w:t xml:space="preserve">the Royal Niger Company, </w:t>
      </w:r>
      <w:r w:rsidR="00B11C35" w:rsidRPr="00BA5EF6">
        <w:rPr>
          <w:rFonts w:ascii="Times New Roman" w:hAnsi="Times New Roman" w:cs="Times New Roman"/>
          <w:sz w:val="28"/>
          <w:szCs w:val="28"/>
        </w:rPr>
        <w:t>u</w:t>
      </w:r>
      <w:r w:rsidR="00DC0A58" w:rsidRPr="00BA5EF6">
        <w:rPr>
          <w:rFonts w:ascii="Times New Roman" w:hAnsi="Times New Roman" w:cs="Times New Roman"/>
          <w:sz w:val="28"/>
          <w:szCs w:val="28"/>
        </w:rPr>
        <w:t xml:space="preserve">nderscores the importance of </w:t>
      </w:r>
      <w:r w:rsidR="009167BD" w:rsidRPr="00BA5EF6">
        <w:rPr>
          <w:rFonts w:ascii="Times New Roman" w:hAnsi="Times New Roman" w:cs="Times New Roman"/>
          <w:sz w:val="28"/>
          <w:szCs w:val="28"/>
        </w:rPr>
        <w:t>such products</w:t>
      </w:r>
      <w:r w:rsidR="0006643E" w:rsidRPr="00BA5EF6">
        <w:rPr>
          <w:rFonts w:ascii="Times New Roman" w:hAnsi="Times New Roman" w:cs="Times New Roman"/>
          <w:sz w:val="28"/>
          <w:szCs w:val="28"/>
        </w:rPr>
        <w:t xml:space="preserve"> at that time, and a trigger</w:t>
      </w:r>
      <w:r w:rsidR="000867D0" w:rsidRPr="00BA5EF6">
        <w:rPr>
          <w:rFonts w:ascii="Times New Roman" w:hAnsi="Times New Roman" w:cs="Times New Roman"/>
          <w:sz w:val="28"/>
          <w:szCs w:val="28"/>
        </w:rPr>
        <w:t xml:space="preserve"> factor in </w:t>
      </w:r>
      <w:r w:rsidR="0006643E" w:rsidRPr="00BA5EF6">
        <w:rPr>
          <w:rFonts w:ascii="Times New Roman" w:hAnsi="Times New Roman" w:cs="Times New Roman"/>
          <w:sz w:val="28"/>
          <w:szCs w:val="28"/>
        </w:rPr>
        <w:t>the eventual emergence of colonial governance of the area</w:t>
      </w:r>
      <w:r w:rsidR="00134258" w:rsidRPr="00BA5EF6">
        <w:rPr>
          <w:rFonts w:ascii="Times New Roman" w:hAnsi="Times New Roman" w:cs="Times New Roman"/>
          <w:sz w:val="28"/>
          <w:szCs w:val="28"/>
        </w:rPr>
        <w:t xml:space="preserve"> (Ayoola 2007)</w:t>
      </w:r>
      <w:r w:rsidR="0006643E" w:rsidRPr="00BA5EF6">
        <w:rPr>
          <w:rFonts w:ascii="Times New Roman" w:hAnsi="Times New Roman" w:cs="Times New Roman"/>
          <w:sz w:val="28"/>
          <w:szCs w:val="28"/>
        </w:rPr>
        <w:t>.</w:t>
      </w:r>
      <w:r w:rsidR="00DC0A58" w:rsidRPr="00BA5EF6">
        <w:rPr>
          <w:rFonts w:ascii="Times New Roman" w:hAnsi="Times New Roman" w:cs="Times New Roman"/>
          <w:sz w:val="28"/>
          <w:szCs w:val="28"/>
        </w:rPr>
        <w:t xml:space="preserve"> In the colonial era, </w:t>
      </w:r>
      <w:r w:rsidR="00447796" w:rsidRPr="00BA5EF6">
        <w:rPr>
          <w:rFonts w:ascii="Times New Roman" w:hAnsi="Times New Roman" w:cs="Times New Roman"/>
          <w:sz w:val="28"/>
          <w:szCs w:val="28"/>
        </w:rPr>
        <w:t>the deliberate effort of the British</w:t>
      </w:r>
      <w:r w:rsidR="00DC0A58" w:rsidRPr="00BA5EF6">
        <w:rPr>
          <w:rFonts w:ascii="Times New Roman" w:hAnsi="Times New Roman" w:cs="Times New Roman"/>
          <w:sz w:val="28"/>
          <w:szCs w:val="28"/>
        </w:rPr>
        <w:t xml:space="preserve"> </w:t>
      </w:r>
      <w:r w:rsidR="00B11C35" w:rsidRPr="00BA5EF6">
        <w:rPr>
          <w:rFonts w:ascii="Times New Roman" w:hAnsi="Times New Roman" w:cs="Times New Roman"/>
          <w:sz w:val="28"/>
          <w:szCs w:val="28"/>
        </w:rPr>
        <w:t xml:space="preserve">Government </w:t>
      </w:r>
      <w:r w:rsidR="00DC0A58" w:rsidRPr="00BA5EF6">
        <w:rPr>
          <w:rFonts w:ascii="Times New Roman" w:hAnsi="Times New Roman" w:cs="Times New Roman"/>
          <w:sz w:val="28"/>
          <w:szCs w:val="28"/>
        </w:rPr>
        <w:t>to establish institutions fo</w:t>
      </w:r>
      <w:r w:rsidR="0006643E" w:rsidRPr="00BA5EF6">
        <w:rPr>
          <w:rFonts w:ascii="Times New Roman" w:hAnsi="Times New Roman" w:cs="Times New Roman"/>
          <w:sz w:val="28"/>
          <w:szCs w:val="28"/>
        </w:rPr>
        <w:t xml:space="preserve">r agricultural research and </w:t>
      </w:r>
      <w:r w:rsidR="00DC0A58" w:rsidRPr="00BA5EF6">
        <w:rPr>
          <w:rFonts w:ascii="Times New Roman" w:hAnsi="Times New Roman" w:cs="Times New Roman"/>
          <w:sz w:val="28"/>
          <w:szCs w:val="28"/>
        </w:rPr>
        <w:t>adm</w:t>
      </w:r>
      <w:r w:rsidR="00447796" w:rsidRPr="00BA5EF6">
        <w:rPr>
          <w:rFonts w:ascii="Times New Roman" w:hAnsi="Times New Roman" w:cs="Times New Roman"/>
          <w:sz w:val="28"/>
          <w:szCs w:val="28"/>
        </w:rPr>
        <w:t>inistr</w:t>
      </w:r>
      <w:r w:rsidRPr="00BA5EF6">
        <w:rPr>
          <w:rFonts w:ascii="Times New Roman" w:hAnsi="Times New Roman" w:cs="Times New Roman"/>
          <w:sz w:val="28"/>
          <w:szCs w:val="28"/>
        </w:rPr>
        <w:t xml:space="preserve">ation underscores the joint </w:t>
      </w:r>
      <w:r w:rsidR="00DC0A58" w:rsidRPr="00BA5EF6">
        <w:rPr>
          <w:rFonts w:ascii="Times New Roman" w:hAnsi="Times New Roman" w:cs="Times New Roman"/>
          <w:sz w:val="28"/>
          <w:szCs w:val="28"/>
        </w:rPr>
        <w:t>roles of technology and policy as the pillars for agricultural development</w:t>
      </w:r>
      <w:r w:rsidRPr="00BA5EF6">
        <w:rPr>
          <w:rFonts w:ascii="Times New Roman" w:hAnsi="Times New Roman" w:cs="Times New Roman"/>
          <w:sz w:val="28"/>
          <w:szCs w:val="28"/>
        </w:rPr>
        <w:t>. This was done</w:t>
      </w:r>
      <w:r w:rsidR="00DC0A58" w:rsidRPr="00BA5EF6">
        <w:rPr>
          <w:rFonts w:ascii="Times New Roman" w:hAnsi="Times New Roman" w:cs="Times New Roman"/>
          <w:sz w:val="28"/>
          <w:szCs w:val="28"/>
        </w:rPr>
        <w:t xml:space="preserve"> </w:t>
      </w:r>
      <w:r w:rsidR="00447796" w:rsidRPr="00BA5EF6">
        <w:rPr>
          <w:rFonts w:ascii="Times New Roman" w:hAnsi="Times New Roman" w:cs="Times New Roman"/>
          <w:sz w:val="28"/>
          <w:szCs w:val="28"/>
        </w:rPr>
        <w:t>through</w:t>
      </w:r>
      <w:r w:rsidR="00DC0A58" w:rsidRPr="00BA5EF6">
        <w:rPr>
          <w:rFonts w:ascii="Times New Roman" w:hAnsi="Times New Roman" w:cs="Times New Roman"/>
          <w:sz w:val="28"/>
          <w:szCs w:val="28"/>
        </w:rPr>
        <w:t xml:space="preserve"> the </w:t>
      </w:r>
      <w:r w:rsidRPr="00BA5EF6">
        <w:rPr>
          <w:rFonts w:ascii="Times New Roman" w:hAnsi="Times New Roman" w:cs="Times New Roman"/>
          <w:sz w:val="28"/>
          <w:szCs w:val="28"/>
        </w:rPr>
        <w:t xml:space="preserve">notorious but applicable philosophy of </w:t>
      </w:r>
      <w:r w:rsidR="00DC0A58" w:rsidRPr="00BA5EF6">
        <w:rPr>
          <w:rFonts w:ascii="Times New Roman" w:hAnsi="Times New Roman" w:cs="Times New Roman"/>
          <w:sz w:val="28"/>
          <w:szCs w:val="28"/>
        </w:rPr>
        <w:t>surplus extraction</w:t>
      </w:r>
      <w:r w:rsidRPr="00BA5EF6">
        <w:rPr>
          <w:rFonts w:ascii="Times New Roman" w:hAnsi="Times New Roman" w:cs="Times New Roman"/>
          <w:sz w:val="28"/>
          <w:szCs w:val="28"/>
        </w:rPr>
        <w:t xml:space="preserve"> pursued by </w:t>
      </w:r>
      <w:r w:rsidR="0006643E" w:rsidRPr="00BA5EF6">
        <w:rPr>
          <w:rFonts w:ascii="Times New Roman" w:hAnsi="Times New Roman" w:cs="Times New Roman"/>
          <w:sz w:val="28"/>
          <w:szCs w:val="28"/>
        </w:rPr>
        <w:t>metropolitan Britain</w:t>
      </w:r>
      <w:r w:rsidRPr="00BA5EF6">
        <w:rPr>
          <w:rFonts w:ascii="Times New Roman" w:hAnsi="Times New Roman" w:cs="Times New Roman"/>
          <w:sz w:val="28"/>
          <w:szCs w:val="28"/>
        </w:rPr>
        <w:t xml:space="preserve"> in its colonies during that period</w:t>
      </w:r>
      <w:r w:rsidR="00DC0A58" w:rsidRPr="00BA5EF6">
        <w:rPr>
          <w:rFonts w:ascii="Times New Roman" w:hAnsi="Times New Roman" w:cs="Times New Roman"/>
          <w:sz w:val="28"/>
          <w:szCs w:val="28"/>
        </w:rPr>
        <w:t xml:space="preserve">. In the </w:t>
      </w:r>
      <w:r w:rsidRPr="00BA5EF6">
        <w:rPr>
          <w:rFonts w:ascii="Times New Roman" w:hAnsi="Times New Roman" w:cs="Times New Roman"/>
          <w:sz w:val="28"/>
          <w:szCs w:val="28"/>
        </w:rPr>
        <w:t xml:space="preserve">philosophy of surplus extraction of colonial masters naturally changed to one of </w:t>
      </w:r>
      <w:r w:rsidR="005C28AA" w:rsidRPr="00BA5EF6">
        <w:rPr>
          <w:rFonts w:ascii="Times New Roman" w:hAnsi="Times New Roman" w:cs="Times New Roman"/>
          <w:sz w:val="28"/>
          <w:szCs w:val="28"/>
        </w:rPr>
        <w:t>self-reliance</w:t>
      </w:r>
      <w:r w:rsidRPr="00BA5EF6">
        <w:rPr>
          <w:rFonts w:ascii="Times New Roman" w:hAnsi="Times New Roman" w:cs="Times New Roman"/>
          <w:sz w:val="28"/>
          <w:szCs w:val="28"/>
        </w:rPr>
        <w:t xml:space="preserve"> and </w:t>
      </w:r>
      <w:r w:rsidR="005C28AA" w:rsidRPr="00BA5EF6">
        <w:rPr>
          <w:rFonts w:ascii="Times New Roman" w:hAnsi="Times New Roman" w:cs="Times New Roman"/>
          <w:sz w:val="28"/>
          <w:szCs w:val="28"/>
        </w:rPr>
        <w:t xml:space="preserve">self-sufficiency, which put </w:t>
      </w:r>
      <w:r w:rsidR="00DC0A58" w:rsidRPr="00BA5EF6">
        <w:rPr>
          <w:rFonts w:ascii="Times New Roman" w:hAnsi="Times New Roman" w:cs="Times New Roman"/>
          <w:sz w:val="28"/>
          <w:szCs w:val="28"/>
        </w:rPr>
        <w:t xml:space="preserve">the initial emphasis </w:t>
      </w:r>
      <w:r w:rsidR="00B11C35" w:rsidRPr="00BA5EF6">
        <w:rPr>
          <w:rFonts w:ascii="Times New Roman" w:hAnsi="Times New Roman" w:cs="Times New Roman"/>
          <w:sz w:val="28"/>
          <w:szCs w:val="28"/>
        </w:rPr>
        <w:t xml:space="preserve">on agriculture as the mainstay </w:t>
      </w:r>
      <w:r w:rsidR="0006643E" w:rsidRPr="00BA5EF6">
        <w:rPr>
          <w:rFonts w:ascii="Times New Roman" w:hAnsi="Times New Roman" w:cs="Times New Roman"/>
          <w:sz w:val="28"/>
          <w:szCs w:val="28"/>
        </w:rPr>
        <w:t xml:space="preserve">of the regional or state economies of </w:t>
      </w:r>
      <w:r w:rsidR="005C28AA" w:rsidRPr="00BA5EF6">
        <w:rPr>
          <w:rFonts w:ascii="Times New Roman" w:hAnsi="Times New Roman" w:cs="Times New Roman"/>
          <w:sz w:val="28"/>
          <w:szCs w:val="28"/>
        </w:rPr>
        <w:t xml:space="preserve">thereby demonstrating </w:t>
      </w:r>
      <w:r w:rsidR="0006643E" w:rsidRPr="00BA5EF6">
        <w:rPr>
          <w:rFonts w:ascii="Times New Roman" w:hAnsi="Times New Roman" w:cs="Times New Roman"/>
          <w:sz w:val="28"/>
          <w:szCs w:val="28"/>
        </w:rPr>
        <w:t xml:space="preserve">role </w:t>
      </w:r>
      <w:r w:rsidR="005C28AA" w:rsidRPr="00BA5EF6">
        <w:rPr>
          <w:rFonts w:ascii="Times New Roman" w:hAnsi="Times New Roman" w:cs="Times New Roman"/>
          <w:sz w:val="28"/>
          <w:szCs w:val="28"/>
        </w:rPr>
        <w:t xml:space="preserve">agriculture was expected to play </w:t>
      </w:r>
      <w:r w:rsidR="0006643E" w:rsidRPr="00BA5EF6">
        <w:rPr>
          <w:rFonts w:ascii="Times New Roman" w:hAnsi="Times New Roman" w:cs="Times New Roman"/>
          <w:sz w:val="28"/>
          <w:szCs w:val="28"/>
        </w:rPr>
        <w:t>in the</w:t>
      </w:r>
      <w:r w:rsidR="005C28AA" w:rsidRPr="00BA5EF6">
        <w:rPr>
          <w:rFonts w:ascii="Times New Roman" w:hAnsi="Times New Roman" w:cs="Times New Roman"/>
          <w:sz w:val="28"/>
          <w:szCs w:val="28"/>
        </w:rPr>
        <w:t xml:space="preserve"> smooth take-off of the country,</w:t>
      </w:r>
      <w:r w:rsidR="0006643E" w:rsidRPr="00BA5EF6">
        <w:rPr>
          <w:rFonts w:ascii="Times New Roman" w:hAnsi="Times New Roman" w:cs="Times New Roman"/>
          <w:sz w:val="28"/>
          <w:szCs w:val="28"/>
        </w:rPr>
        <w:t xml:space="preserve"> </w:t>
      </w:r>
      <w:r w:rsidR="00DC0A58" w:rsidRPr="00BA5EF6">
        <w:rPr>
          <w:rFonts w:ascii="Times New Roman" w:hAnsi="Times New Roman" w:cs="Times New Roman"/>
          <w:sz w:val="28"/>
          <w:szCs w:val="28"/>
        </w:rPr>
        <w:t>and</w:t>
      </w:r>
      <w:r w:rsidR="00631D12" w:rsidRPr="00BA5EF6">
        <w:rPr>
          <w:rFonts w:ascii="Times New Roman" w:hAnsi="Times New Roman" w:cs="Times New Roman"/>
          <w:sz w:val="28"/>
          <w:szCs w:val="28"/>
        </w:rPr>
        <w:t>, with the benefit of hindsight,</w:t>
      </w:r>
      <w:r w:rsidR="00DC0A58" w:rsidRPr="00BA5EF6">
        <w:rPr>
          <w:rFonts w:ascii="Times New Roman" w:hAnsi="Times New Roman" w:cs="Times New Roman"/>
          <w:sz w:val="28"/>
          <w:szCs w:val="28"/>
        </w:rPr>
        <w:t xml:space="preserve"> the </w:t>
      </w:r>
      <w:r w:rsidR="00842983" w:rsidRPr="00BA5EF6">
        <w:rPr>
          <w:rFonts w:ascii="Times New Roman" w:hAnsi="Times New Roman" w:cs="Times New Roman"/>
          <w:sz w:val="28"/>
          <w:szCs w:val="28"/>
        </w:rPr>
        <w:t xml:space="preserve">present </w:t>
      </w:r>
      <w:r w:rsidR="00DC0A58" w:rsidRPr="00BA5EF6">
        <w:rPr>
          <w:rFonts w:ascii="Times New Roman" w:hAnsi="Times New Roman" w:cs="Times New Roman"/>
          <w:sz w:val="28"/>
          <w:szCs w:val="28"/>
        </w:rPr>
        <w:t>lesson</w:t>
      </w:r>
      <w:r w:rsidR="00631D12" w:rsidRPr="00BA5EF6">
        <w:rPr>
          <w:rFonts w:ascii="Times New Roman" w:hAnsi="Times New Roman" w:cs="Times New Roman"/>
          <w:sz w:val="28"/>
          <w:szCs w:val="28"/>
        </w:rPr>
        <w:t xml:space="preserve">s of experience indicating that </w:t>
      </w:r>
      <w:r w:rsidR="00DC0A58" w:rsidRPr="00BA5EF6">
        <w:rPr>
          <w:rFonts w:ascii="Times New Roman" w:hAnsi="Times New Roman" w:cs="Times New Roman"/>
          <w:sz w:val="28"/>
          <w:szCs w:val="28"/>
        </w:rPr>
        <w:t xml:space="preserve">the </w:t>
      </w:r>
      <w:r w:rsidR="00631D12" w:rsidRPr="00BA5EF6">
        <w:rPr>
          <w:rFonts w:ascii="Times New Roman" w:hAnsi="Times New Roman" w:cs="Times New Roman"/>
          <w:color w:val="auto"/>
          <w:sz w:val="28"/>
          <w:szCs w:val="28"/>
        </w:rPr>
        <w:t>country could</w:t>
      </w:r>
      <w:r w:rsidR="00DC0A58" w:rsidRPr="00BA5EF6">
        <w:rPr>
          <w:rFonts w:ascii="Times New Roman" w:hAnsi="Times New Roman" w:cs="Times New Roman"/>
          <w:color w:val="auto"/>
          <w:sz w:val="28"/>
          <w:szCs w:val="28"/>
        </w:rPr>
        <w:t xml:space="preserve"> only afford to neglect at its own peril.  </w:t>
      </w:r>
    </w:p>
    <w:p w:rsidR="007B13D6" w:rsidRPr="00BA5EF6" w:rsidRDefault="007B13D6" w:rsidP="00F86526">
      <w:pPr>
        <w:pStyle w:val="Body"/>
        <w:jc w:val="both"/>
        <w:rPr>
          <w:rFonts w:ascii="Times New Roman" w:hAnsi="Times New Roman" w:cs="Times New Roman"/>
          <w:color w:val="auto"/>
          <w:sz w:val="28"/>
          <w:szCs w:val="28"/>
        </w:rPr>
      </w:pPr>
    </w:p>
    <w:p w:rsidR="0048711A" w:rsidRPr="00BA5EF6" w:rsidRDefault="009167BD" w:rsidP="00F86526">
      <w:pPr>
        <w:pStyle w:val="Body"/>
        <w:jc w:val="both"/>
        <w:rPr>
          <w:rFonts w:ascii="Times New Roman" w:hAnsi="Times New Roman" w:cs="Times New Roman"/>
          <w:color w:val="auto"/>
          <w:sz w:val="28"/>
          <w:szCs w:val="28"/>
        </w:rPr>
      </w:pPr>
      <w:r w:rsidRPr="00BA5EF6">
        <w:rPr>
          <w:rFonts w:ascii="Times New Roman" w:hAnsi="Times New Roman" w:cs="Times New Roman"/>
          <w:color w:val="auto"/>
          <w:sz w:val="28"/>
          <w:szCs w:val="28"/>
        </w:rPr>
        <w:t xml:space="preserve">The </w:t>
      </w:r>
      <w:r w:rsidR="00771CBD" w:rsidRPr="00BA5EF6">
        <w:rPr>
          <w:rFonts w:ascii="Times New Roman" w:hAnsi="Times New Roman" w:cs="Times New Roman"/>
          <w:color w:val="auto"/>
          <w:sz w:val="28"/>
          <w:szCs w:val="28"/>
        </w:rPr>
        <w:t>recent s</w:t>
      </w:r>
      <w:r w:rsidR="00156DDA" w:rsidRPr="00BA5EF6">
        <w:rPr>
          <w:rFonts w:ascii="Times New Roman" w:hAnsi="Times New Roman" w:cs="Times New Roman"/>
          <w:color w:val="auto"/>
          <w:sz w:val="28"/>
          <w:szCs w:val="28"/>
        </w:rPr>
        <w:t xml:space="preserve">tatement </w:t>
      </w:r>
      <w:r w:rsidR="00771CBD" w:rsidRPr="00BA5EF6">
        <w:rPr>
          <w:rFonts w:ascii="Times New Roman" w:hAnsi="Times New Roman" w:cs="Times New Roman"/>
          <w:color w:val="auto"/>
          <w:sz w:val="28"/>
          <w:szCs w:val="28"/>
        </w:rPr>
        <w:t>credited t</w:t>
      </w:r>
      <w:r w:rsidR="00156DDA" w:rsidRPr="00BA5EF6">
        <w:rPr>
          <w:rFonts w:ascii="Times New Roman" w:hAnsi="Times New Roman" w:cs="Times New Roman"/>
          <w:color w:val="auto"/>
          <w:sz w:val="28"/>
          <w:szCs w:val="28"/>
        </w:rPr>
        <w:t xml:space="preserve">o National Bureau of </w:t>
      </w:r>
      <w:r w:rsidR="00252EF9" w:rsidRPr="00BA5EF6">
        <w:rPr>
          <w:rFonts w:ascii="Times New Roman" w:hAnsi="Times New Roman" w:cs="Times New Roman"/>
          <w:color w:val="auto"/>
          <w:sz w:val="28"/>
          <w:szCs w:val="28"/>
        </w:rPr>
        <w:t>Statistics</w:t>
      </w:r>
      <w:r w:rsidR="0048711A" w:rsidRPr="00BA5EF6">
        <w:rPr>
          <w:rFonts w:ascii="Times New Roman" w:hAnsi="Times New Roman" w:cs="Times New Roman"/>
          <w:color w:val="auto"/>
          <w:sz w:val="28"/>
          <w:szCs w:val="28"/>
        </w:rPr>
        <w:t xml:space="preserve"> clearly illustrates the political economy of Nigeria’s agriculture, that:</w:t>
      </w:r>
      <w:r w:rsidRPr="00BA5EF6">
        <w:rPr>
          <w:rFonts w:ascii="Times New Roman" w:hAnsi="Times New Roman" w:cs="Times New Roman"/>
          <w:color w:val="auto"/>
          <w:sz w:val="28"/>
          <w:szCs w:val="28"/>
        </w:rPr>
        <w:t xml:space="preserve"> </w:t>
      </w:r>
    </w:p>
    <w:p w:rsidR="0048711A" w:rsidRPr="00BA5EF6" w:rsidRDefault="0048711A" w:rsidP="00F86526">
      <w:pPr>
        <w:pStyle w:val="Body"/>
        <w:jc w:val="both"/>
        <w:rPr>
          <w:rFonts w:ascii="Times New Roman" w:hAnsi="Times New Roman" w:cs="Times New Roman"/>
          <w:color w:val="auto"/>
          <w:sz w:val="28"/>
          <w:szCs w:val="28"/>
        </w:rPr>
      </w:pPr>
    </w:p>
    <w:p w:rsidR="0048711A" w:rsidRPr="00BA5EF6" w:rsidRDefault="0048711A" w:rsidP="00F86526">
      <w:pPr>
        <w:pStyle w:val="Body"/>
        <w:ind w:left="993" w:right="1416"/>
        <w:jc w:val="both"/>
        <w:rPr>
          <w:rFonts w:ascii="Times New Roman" w:hAnsi="Times New Roman" w:cs="Times New Roman"/>
          <w:color w:val="auto"/>
          <w:sz w:val="28"/>
          <w:szCs w:val="28"/>
        </w:rPr>
      </w:pPr>
      <w:r w:rsidRPr="00BA5EF6">
        <w:rPr>
          <w:rFonts w:ascii="Times New Roman" w:hAnsi="Times New Roman" w:cs="Times New Roman"/>
          <w:sz w:val="28"/>
          <w:szCs w:val="28"/>
          <w:highlight w:val="lightGray"/>
        </w:rPr>
        <w:t>“GDP From Agriculture in Nigeria increased to 4816519.15 NGN Million (N4.8 Trillion) in the third quarter of 2015 from 3477845.24 NGN Million (N3.5 Trillion) in the second quarter of 2015. GDP From Agriculture in Nigeria averaged 3583037.05 NGN Million (N3.6 Trillion) from 2010 until 2015, reaching an all time high of 4816519.15 NGN Million (N4.8 Trillion) in the third quarter of 2015 and a record low of 2594759.86 NGN Million (N2.6 Trillion) in the first quarter of 2010.”</w:t>
      </w:r>
    </w:p>
    <w:p w:rsidR="0048711A" w:rsidRPr="00BA5EF6" w:rsidRDefault="0048711A" w:rsidP="00F86526">
      <w:pPr>
        <w:pStyle w:val="Body"/>
        <w:jc w:val="both"/>
        <w:rPr>
          <w:rFonts w:ascii="Times New Roman" w:hAnsi="Times New Roman" w:cs="Times New Roman"/>
          <w:color w:val="auto"/>
          <w:sz w:val="28"/>
          <w:szCs w:val="28"/>
        </w:rPr>
      </w:pPr>
    </w:p>
    <w:p w:rsidR="00DC0A58" w:rsidRPr="00BA5EF6" w:rsidRDefault="00225384" w:rsidP="00F86526">
      <w:pPr>
        <w:pStyle w:val="Body"/>
        <w:jc w:val="both"/>
        <w:rPr>
          <w:rFonts w:ascii="Times New Roman" w:hAnsi="Times New Roman" w:cs="Times New Roman"/>
          <w:color w:val="auto"/>
          <w:sz w:val="28"/>
          <w:szCs w:val="28"/>
        </w:rPr>
      </w:pPr>
      <w:r w:rsidRPr="00BA5EF6">
        <w:rPr>
          <w:rFonts w:ascii="Times New Roman" w:eastAsia="Times New Roman" w:hAnsi="Times New Roman" w:cs="Times New Roman"/>
          <w:sz w:val="28"/>
          <w:szCs w:val="28"/>
        </w:rPr>
        <w:t xml:space="preserve">We </w:t>
      </w:r>
      <w:r w:rsidR="00BF51C7" w:rsidRPr="00BA5EF6">
        <w:rPr>
          <w:rFonts w:ascii="Times New Roman" w:eastAsia="Times New Roman" w:hAnsi="Times New Roman" w:cs="Times New Roman"/>
          <w:sz w:val="28"/>
          <w:szCs w:val="28"/>
        </w:rPr>
        <w:t>infer</w:t>
      </w:r>
      <w:r w:rsidR="00EB1186">
        <w:rPr>
          <w:rFonts w:ascii="Times New Roman" w:eastAsia="Times New Roman" w:hAnsi="Times New Roman" w:cs="Times New Roman"/>
          <w:sz w:val="28"/>
          <w:szCs w:val="28"/>
        </w:rPr>
        <w:t xml:space="preserve"> from this statement that, </w:t>
      </w:r>
      <w:r w:rsidRPr="00BA5EF6">
        <w:rPr>
          <w:rFonts w:ascii="Times New Roman" w:eastAsia="Times New Roman" w:hAnsi="Times New Roman" w:cs="Times New Roman"/>
          <w:sz w:val="28"/>
          <w:szCs w:val="28"/>
        </w:rPr>
        <w:t>in 2015, being an election year in Nigeria, ag</w:t>
      </w:r>
      <w:r w:rsidR="00BF51C7" w:rsidRPr="00BA5EF6">
        <w:rPr>
          <w:rFonts w:ascii="Times New Roman" w:eastAsia="Times New Roman" w:hAnsi="Times New Roman" w:cs="Times New Roman"/>
          <w:sz w:val="28"/>
          <w:szCs w:val="28"/>
        </w:rPr>
        <w:t xml:space="preserve">ricultural GDP </w:t>
      </w:r>
      <w:r w:rsidR="00927F99">
        <w:rPr>
          <w:rFonts w:ascii="Times New Roman" w:eastAsia="Times New Roman" w:hAnsi="Times New Roman" w:cs="Times New Roman"/>
          <w:sz w:val="28"/>
          <w:szCs w:val="28"/>
        </w:rPr>
        <w:t xml:space="preserve">decreased from a higher level in the first quarter, before the presidential election to a lower level in the second quarter, during the presidential election, and later </w:t>
      </w:r>
      <w:r w:rsidR="00EB1186">
        <w:rPr>
          <w:rFonts w:ascii="Times New Roman" w:eastAsia="Times New Roman" w:hAnsi="Times New Roman" w:cs="Times New Roman"/>
          <w:sz w:val="28"/>
          <w:szCs w:val="28"/>
        </w:rPr>
        <w:t xml:space="preserve">increased </w:t>
      </w:r>
      <w:r w:rsidR="00927F99">
        <w:rPr>
          <w:rFonts w:ascii="Times New Roman" w:eastAsia="Times New Roman" w:hAnsi="Times New Roman" w:cs="Times New Roman"/>
          <w:sz w:val="28"/>
          <w:szCs w:val="28"/>
        </w:rPr>
        <w:t xml:space="preserve">to a higher level in the third quarter, after the presidential election. </w:t>
      </w:r>
      <w:r w:rsidR="00BF51C7" w:rsidRPr="00BA5EF6">
        <w:rPr>
          <w:rFonts w:ascii="Times New Roman" w:eastAsia="Times New Roman" w:hAnsi="Times New Roman" w:cs="Times New Roman"/>
          <w:sz w:val="28"/>
          <w:szCs w:val="28"/>
        </w:rPr>
        <w:t xml:space="preserve">Thus in all likelihood the presidential election, a political event, has a </w:t>
      </w:r>
      <w:r w:rsidR="008441B5" w:rsidRPr="00BA5EF6">
        <w:rPr>
          <w:rFonts w:ascii="Times New Roman" w:eastAsia="Times New Roman" w:hAnsi="Times New Roman" w:cs="Times New Roman"/>
          <w:sz w:val="28"/>
          <w:szCs w:val="28"/>
        </w:rPr>
        <w:t>pronounced effect on the output of</w:t>
      </w:r>
      <w:r w:rsidR="00BF51C7" w:rsidRPr="00BA5EF6">
        <w:rPr>
          <w:rFonts w:ascii="Times New Roman" w:eastAsia="Times New Roman" w:hAnsi="Times New Roman" w:cs="Times New Roman"/>
          <w:sz w:val="28"/>
          <w:szCs w:val="28"/>
        </w:rPr>
        <w:t xml:space="preserve"> the agricultural sector</w:t>
      </w:r>
      <w:r w:rsidR="00771CBD" w:rsidRPr="00BA5EF6">
        <w:rPr>
          <w:rFonts w:ascii="Times New Roman" w:eastAsia="Times New Roman" w:hAnsi="Times New Roman" w:cs="Times New Roman"/>
          <w:sz w:val="28"/>
          <w:szCs w:val="28"/>
        </w:rPr>
        <w:t xml:space="preserve">, albeit not </w:t>
      </w:r>
      <w:r w:rsidR="008441B5" w:rsidRPr="00BA5EF6">
        <w:rPr>
          <w:rFonts w:ascii="Times New Roman" w:eastAsia="Times New Roman" w:hAnsi="Times New Roman" w:cs="Times New Roman"/>
          <w:sz w:val="28"/>
          <w:szCs w:val="28"/>
        </w:rPr>
        <w:t xml:space="preserve">of </w:t>
      </w:r>
      <w:r w:rsidR="00771CBD" w:rsidRPr="00BA5EF6">
        <w:rPr>
          <w:rFonts w:ascii="Times New Roman" w:eastAsia="Times New Roman" w:hAnsi="Times New Roman" w:cs="Times New Roman"/>
          <w:sz w:val="28"/>
          <w:szCs w:val="28"/>
        </w:rPr>
        <w:t xml:space="preserve">a </w:t>
      </w:r>
      <w:r w:rsidR="008441B5" w:rsidRPr="00BA5EF6">
        <w:rPr>
          <w:rFonts w:ascii="Times New Roman" w:eastAsia="Times New Roman" w:hAnsi="Times New Roman" w:cs="Times New Roman"/>
          <w:sz w:val="28"/>
          <w:szCs w:val="28"/>
        </w:rPr>
        <w:t xml:space="preserve">direct </w:t>
      </w:r>
      <w:r w:rsidR="00771CBD" w:rsidRPr="00BA5EF6">
        <w:rPr>
          <w:rFonts w:ascii="Times New Roman" w:eastAsia="Times New Roman" w:hAnsi="Times New Roman" w:cs="Times New Roman"/>
          <w:sz w:val="28"/>
          <w:szCs w:val="28"/>
        </w:rPr>
        <w:t>cause-and-effect type</w:t>
      </w:r>
      <w:r w:rsidR="00BF51C7" w:rsidRPr="00BA5EF6">
        <w:rPr>
          <w:rFonts w:ascii="Times New Roman" w:eastAsia="Times New Roman" w:hAnsi="Times New Roman" w:cs="Times New Roman"/>
          <w:sz w:val="28"/>
          <w:szCs w:val="28"/>
        </w:rPr>
        <w:t>.</w:t>
      </w:r>
      <w:r w:rsidR="00E70ECD" w:rsidRPr="00BA5EF6">
        <w:rPr>
          <w:rFonts w:ascii="Times New Roman" w:eastAsia="Times New Roman" w:hAnsi="Times New Roman" w:cs="Times New Roman"/>
          <w:sz w:val="28"/>
          <w:szCs w:val="28"/>
        </w:rPr>
        <w:t xml:space="preserve"> </w:t>
      </w:r>
    </w:p>
    <w:p w:rsidR="008441B5" w:rsidRPr="00BA5EF6" w:rsidRDefault="008441B5" w:rsidP="00F86526">
      <w:pPr>
        <w:jc w:val="both"/>
        <w:rPr>
          <w:rFonts w:eastAsia="Times New Roman"/>
          <w:color w:val="000000"/>
          <w:sz w:val="28"/>
          <w:szCs w:val="28"/>
        </w:rPr>
      </w:pPr>
    </w:p>
    <w:p w:rsidR="00F51E8E" w:rsidRPr="00BA5EF6" w:rsidRDefault="008441B5" w:rsidP="00F86526">
      <w:pPr>
        <w:jc w:val="both"/>
        <w:rPr>
          <w:sz w:val="28"/>
          <w:szCs w:val="28"/>
        </w:rPr>
      </w:pPr>
      <w:r w:rsidRPr="00BA5EF6">
        <w:rPr>
          <w:sz w:val="28"/>
          <w:szCs w:val="28"/>
        </w:rPr>
        <w:t xml:space="preserve">In light of this, hereunder I like to highlight certain instances in the agricultural history of Nigeria wherein the implications of political economy of agricultural development were manifestly demonstrated, which border on resource control behaviour among the states and boundary maintenance practices between the Federal Government and the States. </w:t>
      </w:r>
      <w:r w:rsidR="00447796" w:rsidRPr="00BA5EF6">
        <w:rPr>
          <w:sz w:val="28"/>
          <w:szCs w:val="28"/>
        </w:rPr>
        <w:t xml:space="preserve">In the first case of resource control, </w:t>
      </w:r>
      <w:r w:rsidR="00F54AD5" w:rsidRPr="00BA5EF6">
        <w:rPr>
          <w:sz w:val="28"/>
          <w:szCs w:val="28"/>
        </w:rPr>
        <w:t>the political elite of a region or s</w:t>
      </w:r>
      <w:r w:rsidR="00842983" w:rsidRPr="00BA5EF6">
        <w:rPr>
          <w:sz w:val="28"/>
          <w:szCs w:val="28"/>
        </w:rPr>
        <w:t xml:space="preserve">tate </w:t>
      </w:r>
      <w:r w:rsidR="003479DD" w:rsidRPr="00BA5EF6">
        <w:rPr>
          <w:sz w:val="28"/>
          <w:szCs w:val="28"/>
        </w:rPr>
        <w:t>exhibits</w:t>
      </w:r>
      <w:r w:rsidR="00395AF6" w:rsidRPr="00BA5EF6">
        <w:rPr>
          <w:sz w:val="28"/>
          <w:szCs w:val="28"/>
        </w:rPr>
        <w:t xml:space="preserve"> a strong tendency </w:t>
      </w:r>
      <w:r w:rsidR="00511087" w:rsidRPr="00BA5EF6">
        <w:rPr>
          <w:sz w:val="28"/>
          <w:szCs w:val="28"/>
        </w:rPr>
        <w:t xml:space="preserve">to appropriate the benefit of agricultural </w:t>
      </w:r>
      <w:r w:rsidR="00395AF6" w:rsidRPr="00BA5EF6">
        <w:rPr>
          <w:sz w:val="28"/>
          <w:szCs w:val="28"/>
        </w:rPr>
        <w:t xml:space="preserve">development </w:t>
      </w:r>
      <w:r w:rsidR="00511087" w:rsidRPr="00BA5EF6">
        <w:rPr>
          <w:sz w:val="28"/>
          <w:szCs w:val="28"/>
        </w:rPr>
        <w:t xml:space="preserve">to </w:t>
      </w:r>
      <w:r w:rsidR="00395AF6" w:rsidRPr="00BA5EF6">
        <w:rPr>
          <w:sz w:val="28"/>
          <w:szCs w:val="28"/>
        </w:rPr>
        <w:t xml:space="preserve">itself alone and to subject </w:t>
      </w:r>
      <w:r w:rsidR="00511087" w:rsidRPr="00BA5EF6">
        <w:rPr>
          <w:sz w:val="28"/>
          <w:szCs w:val="28"/>
        </w:rPr>
        <w:t xml:space="preserve">the </w:t>
      </w:r>
      <w:r w:rsidR="00395AF6" w:rsidRPr="00BA5EF6">
        <w:rPr>
          <w:sz w:val="28"/>
          <w:szCs w:val="28"/>
        </w:rPr>
        <w:t xml:space="preserve">benefit stream therefrom to its own </w:t>
      </w:r>
      <w:r w:rsidR="00F54AD5" w:rsidRPr="00BA5EF6">
        <w:rPr>
          <w:sz w:val="28"/>
          <w:szCs w:val="28"/>
        </w:rPr>
        <w:t xml:space="preserve">jurisdictional </w:t>
      </w:r>
      <w:r w:rsidR="00395AF6" w:rsidRPr="00BA5EF6">
        <w:rPr>
          <w:sz w:val="28"/>
          <w:szCs w:val="28"/>
        </w:rPr>
        <w:t>control.</w:t>
      </w:r>
      <w:r w:rsidR="00511087" w:rsidRPr="00BA5EF6">
        <w:rPr>
          <w:sz w:val="28"/>
          <w:szCs w:val="28"/>
        </w:rPr>
        <w:t xml:space="preserve"> </w:t>
      </w:r>
      <w:r w:rsidR="00DA461F" w:rsidRPr="00BA5EF6">
        <w:rPr>
          <w:sz w:val="28"/>
          <w:szCs w:val="28"/>
        </w:rPr>
        <w:t xml:space="preserve">In the second case of boundary maintenance practices, a state government draws an artificial boundary in its agricultural development activities for the federal government not to trespass. To such instances we now turn </w:t>
      </w:r>
      <w:r w:rsidR="00AD499A" w:rsidRPr="00BA5EF6">
        <w:rPr>
          <w:sz w:val="28"/>
          <w:szCs w:val="28"/>
        </w:rPr>
        <w:t>as observed during</w:t>
      </w:r>
      <w:r w:rsidR="0062234D" w:rsidRPr="00BA5EF6">
        <w:rPr>
          <w:sz w:val="28"/>
          <w:szCs w:val="28"/>
        </w:rPr>
        <w:t xml:space="preserve"> each R</w:t>
      </w:r>
      <w:r w:rsidR="008D0D2A" w:rsidRPr="00BA5EF6">
        <w:rPr>
          <w:sz w:val="28"/>
          <w:szCs w:val="28"/>
        </w:rPr>
        <w:t>epublic</w:t>
      </w:r>
      <w:r w:rsidR="0062234D" w:rsidRPr="00BA5EF6">
        <w:rPr>
          <w:sz w:val="28"/>
          <w:szCs w:val="28"/>
        </w:rPr>
        <w:t>.</w:t>
      </w:r>
    </w:p>
    <w:p w:rsidR="00DA461F" w:rsidRPr="00BA5EF6" w:rsidRDefault="00DA461F" w:rsidP="00F86526">
      <w:pPr>
        <w:jc w:val="both"/>
        <w:rPr>
          <w:rFonts w:eastAsia="Times New Roman"/>
          <w:color w:val="000000"/>
          <w:sz w:val="28"/>
          <w:szCs w:val="28"/>
        </w:rPr>
      </w:pPr>
    </w:p>
    <w:p w:rsidR="00DA461F" w:rsidRPr="00BA5EF6" w:rsidRDefault="00F51E8E" w:rsidP="00F86526">
      <w:pPr>
        <w:pStyle w:val="Body"/>
        <w:jc w:val="both"/>
        <w:rPr>
          <w:rFonts w:ascii="Times New Roman" w:hAnsi="Times New Roman" w:cs="Times New Roman"/>
          <w:i/>
          <w:sz w:val="28"/>
          <w:szCs w:val="28"/>
        </w:rPr>
      </w:pPr>
      <w:r w:rsidRPr="00BA5EF6">
        <w:rPr>
          <w:rFonts w:ascii="Times New Roman" w:hAnsi="Times New Roman" w:cs="Times New Roman"/>
          <w:i/>
          <w:sz w:val="28"/>
          <w:szCs w:val="28"/>
        </w:rPr>
        <w:t>First Repub</w:t>
      </w:r>
      <w:r w:rsidR="003D7833" w:rsidRPr="00BA5EF6">
        <w:rPr>
          <w:rFonts w:ascii="Times New Roman" w:hAnsi="Times New Roman" w:cs="Times New Roman"/>
          <w:i/>
          <w:sz w:val="28"/>
          <w:szCs w:val="28"/>
        </w:rPr>
        <w:t>lic (1963-1966</w:t>
      </w:r>
      <w:r w:rsidRPr="00BA5EF6">
        <w:rPr>
          <w:rFonts w:ascii="Times New Roman" w:hAnsi="Times New Roman" w:cs="Times New Roman"/>
          <w:i/>
          <w:sz w:val="28"/>
          <w:szCs w:val="28"/>
        </w:rPr>
        <w:t>)</w:t>
      </w:r>
    </w:p>
    <w:p w:rsidR="00DA461F" w:rsidRPr="00BA5EF6" w:rsidRDefault="00DA461F" w:rsidP="00F86526">
      <w:pPr>
        <w:pStyle w:val="Body"/>
        <w:jc w:val="both"/>
        <w:rPr>
          <w:rFonts w:ascii="Times New Roman" w:hAnsi="Times New Roman" w:cs="Times New Roman"/>
          <w:sz w:val="28"/>
          <w:szCs w:val="28"/>
        </w:rPr>
      </w:pPr>
    </w:p>
    <w:p w:rsidR="00B178CD" w:rsidRPr="00BA5EF6" w:rsidRDefault="00F54AD5"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The constitution that ushered the country</w:t>
      </w:r>
      <w:r w:rsidR="00F51E8E" w:rsidRPr="00BA5EF6">
        <w:rPr>
          <w:rFonts w:ascii="Times New Roman" w:hAnsi="Times New Roman" w:cs="Times New Roman"/>
          <w:sz w:val="28"/>
          <w:szCs w:val="28"/>
        </w:rPr>
        <w:t xml:space="preserve"> into Independence </w:t>
      </w:r>
      <w:r w:rsidR="003D7833" w:rsidRPr="00BA5EF6">
        <w:rPr>
          <w:rFonts w:ascii="Times New Roman" w:hAnsi="Times New Roman" w:cs="Times New Roman"/>
          <w:sz w:val="28"/>
          <w:szCs w:val="28"/>
        </w:rPr>
        <w:t xml:space="preserve">in 1960 classified </w:t>
      </w:r>
      <w:r w:rsidR="00F51E8E" w:rsidRPr="00BA5EF6">
        <w:rPr>
          <w:rFonts w:ascii="Times New Roman" w:hAnsi="Times New Roman" w:cs="Times New Roman"/>
          <w:sz w:val="28"/>
          <w:szCs w:val="28"/>
        </w:rPr>
        <w:t>agricultur</w:t>
      </w:r>
      <w:r w:rsidR="000250E4" w:rsidRPr="00BA5EF6">
        <w:rPr>
          <w:rFonts w:ascii="Times New Roman" w:hAnsi="Times New Roman" w:cs="Times New Roman"/>
          <w:sz w:val="28"/>
          <w:szCs w:val="28"/>
        </w:rPr>
        <w:t>al developme</w:t>
      </w:r>
      <w:r w:rsidR="003D7833" w:rsidRPr="00BA5EF6">
        <w:rPr>
          <w:rFonts w:ascii="Times New Roman" w:hAnsi="Times New Roman" w:cs="Times New Roman"/>
          <w:sz w:val="28"/>
          <w:szCs w:val="28"/>
        </w:rPr>
        <w:t>nt as a residual item on the legislative l</w:t>
      </w:r>
      <w:r w:rsidR="00F51E8E" w:rsidRPr="00BA5EF6">
        <w:rPr>
          <w:rFonts w:ascii="Times New Roman" w:hAnsi="Times New Roman" w:cs="Times New Roman"/>
          <w:sz w:val="28"/>
          <w:szCs w:val="28"/>
        </w:rPr>
        <w:t>ist, which,</w:t>
      </w:r>
      <w:r w:rsidR="003D7833" w:rsidRPr="00BA5EF6">
        <w:rPr>
          <w:rFonts w:ascii="Times New Roman" w:hAnsi="Times New Roman" w:cs="Times New Roman"/>
          <w:sz w:val="28"/>
          <w:szCs w:val="28"/>
        </w:rPr>
        <w:t xml:space="preserve"> going</w:t>
      </w:r>
      <w:r w:rsidR="00F51E8E" w:rsidRPr="00BA5EF6">
        <w:rPr>
          <w:rFonts w:ascii="Times New Roman" w:hAnsi="Times New Roman" w:cs="Times New Roman"/>
          <w:sz w:val="28"/>
          <w:szCs w:val="28"/>
        </w:rPr>
        <w:t xml:space="preserve"> by a special clause in the constitution meant </w:t>
      </w:r>
      <w:r w:rsidR="003D7833" w:rsidRPr="00BA5EF6">
        <w:rPr>
          <w:rFonts w:ascii="Times New Roman" w:hAnsi="Times New Roman" w:cs="Times New Roman"/>
          <w:sz w:val="28"/>
          <w:szCs w:val="28"/>
        </w:rPr>
        <w:t xml:space="preserve">that agricultural development was solely </w:t>
      </w:r>
      <w:r w:rsidR="00F51E8E" w:rsidRPr="00BA5EF6">
        <w:rPr>
          <w:rFonts w:ascii="Times New Roman" w:hAnsi="Times New Roman" w:cs="Times New Roman"/>
          <w:sz w:val="28"/>
          <w:szCs w:val="28"/>
        </w:rPr>
        <w:t>a regional responsibility</w:t>
      </w:r>
      <w:r w:rsidR="000250E4" w:rsidRPr="00BA5EF6">
        <w:rPr>
          <w:rFonts w:ascii="Times New Roman" w:hAnsi="Times New Roman" w:cs="Times New Roman"/>
          <w:sz w:val="28"/>
          <w:szCs w:val="28"/>
        </w:rPr>
        <w:t>; and as such</w:t>
      </w:r>
      <w:r w:rsidR="003D7833" w:rsidRPr="00BA5EF6">
        <w:rPr>
          <w:rFonts w:ascii="Times New Roman" w:hAnsi="Times New Roman" w:cs="Times New Roman"/>
          <w:sz w:val="28"/>
          <w:szCs w:val="28"/>
        </w:rPr>
        <w:t>,</w:t>
      </w:r>
      <w:r w:rsidR="000250E4" w:rsidRPr="00BA5EF6">
        <w:rPr>
          <w:rFonts w:ascii="Times New Roman" w:hAnsi="Times New Roman" w:cs="Times New Roman"/>
          <w:sz w:val="28"/>
          <w:szCs w:val="28"/>
        </w:rPr>
        <w:t xml:space="preserve"> each Region maintained </w:t>
      </w:r>
      <w:r w:rsidR="003D7833" w:rsidRPr="00BA5EF6">
        <w:rPr>
          <w:rFonts w:ascii="Times New Roman" w:hAnsi="Times New Roman" w:cs="Times New Roman"/>
          <w:sz w:val="28"/>
          <w:szCs w:val="28"/>
        </w:rPr>
        <w:t xml:space="preserve">its own inherited </w:t>
      </w:r>
      <w:r w:rsidR="000250E4" w:rsidRPr="00BA5EF6">
        <w:rPr>
          <w:rFonts w:ascii="Times New Roman" w:hAnsi="Times New Roman" w:cs="Times New Roman"/>
          <w:sz w:val="28"/>
          <w:szCs w:val="28"/>
        </w:rPr>
        <w:t>Ministry of Agriculture and Natural Resources (MANR)</w:t>
      </w:r>
      <w:r w:rsidR="00F51E8E" w:rsidRPr="00BA5EF6">
        <w:rPr>
          <w:rFonts w:ascii="Times New Roman" w:hAnsi="Times New Roman" w:cs="Times New Roman"/>
          <w:sz w:val="28"/>
          <w:szCs w:val="28"/>
        </w:rPr>
        <w:t>. S</w:t>
      </w:r>
      <w:r w:rsidR="003D7833" w:rsidRPr="00BA5EF6">
        <w:rPr>
          <w:rFonts w:ascii="Times New Roman" w:hAnsi="Times New Roman" w:cs="Times New Roman"/>
          <w:sz w:val="28"/>
          <w:szCs w:val="28"/>
        </w:rPr>
        <w:t>oon after independence the new F</w:t>
      </w:r>
      <w:r w:rsidR="00F51E8E" w:rsidRPr="00BA5EF6">
        <w:rPr>
          <w:rFonts w:ascii="Times New Roman" w:hAnsi="Times New Roman" w:cs="Times New Roman"/>
          <w:sz w:val="28"/>
          <w:szCs w:val="28"/>
        </w:rPr>
        <w:t xml:space="preserve">ederal Government </w:t>
      </w:r>
      <w:r w:rsidR="003D7833" w:rsidRPr="00BA5EF6">
        <w:rPr>
          <w:rFonts w:ascii="Times New Roman" w:hAnsi="Times New Roman" w:cs="Times New Roman"/>
          <w:sz w:val="28"/>
          <w:szCs w:val="28"/>
        </w:rPr>
        <w:t xml:space="preserve">moved </w:t>
      </w:r>
      <w:r w:rsidR="00F51E8E" w:rsidRPr="00BA5EF6">
        <w:rPr>
          <w:rFonts w:ascii="Times New Roman" w:hAnsi="Times New Roman" w:cs="Times New Roman"/>
          <w:sz w:val="28"/>
          <w:szCs w:val="28"/>
        </w:rPr>
        <w:t xml:space="preserve">to </w:t>
      </w:r>
      <w:r w:rsidR="001147D5" w:rsidRPr="00BA5EF6">
        <w:rPr>
          <w:rFonts w:ascii="Times New Roman" w:hAnsi="Times New Roman" w:cs="Times New Roman"/>
          <w:sz w:val="28"/>
          <w:szCs w:val="28"/>
        </w:rPr>
        <w:t>establish a federal ministry for agricultural development</w:t>
      </w:r>
      <w:r w:rsidR="003D7833" w:rsidRPr="00BA5EF6">
        <w:rPr>
          <w:rFonts w:ascii="Times New Roman" w:hAnsi="Times New Roman" w:cs="Times New Roman"/>
          <w:sz w:val="28"/>
          <w:szCs w:val="28"/>
        </w:rPr>
        <w:t xml:space="preserve"> at the centre</w:t>
      </w:r>
      <w:r w:rsidR="001147D5" w:rsidRPr="00BA5EF6">
        <w:rPr>
          <w:rFonts w:ascii="Times New Roman" w:hAnsi="Times New Roman" w:cs="Times New Roman"/>
          <w:sz w:val="28"/>
          <w:szCs w:val="28"/>
        </w:rPr>
        <w:t>, which all the Regions were united to oppose, in jealously gui</w:t>
      </w:r>
      <w:r w:rsidR="003D7833" w:rsidRPr="00BA5EF6">
        <w:rPr>
          <w:rFonts w:ascii="Times New Roman" w:hAnsi="Times New Roman" w:cs="Times New Roman"/>
          <w:sz w:val="28"/>
          <w:szCs w:val="28"/>
        </w:rPr>
        <w:t>ding their constitutional rights in that regard</w:t>
      </w:r>
      <w:r w:rsidR="001147D5" w:rsidRPr="00BA5EF6">
        <w:rPr>
          <w:rFonts w:ascii="Times New Roman" w:hAnsi="Times New Roman" w:cs="Times New Roman"/>
          <w:sz w:val="28"/>
          <w:szCs w:val="28"/>
        </w:rPr>
        <w:t>. This led to a pronounced constitu</w:t>
      </w:r>
      <w:r w:rsidR="003D7833" w:rsidRPr="00BA5EF6">
        <w:rPr>
          <w:rFonts w:ascii="Times New Roman" w:hAnsi="Times New Roman" w:cs="Times New Roman"/>
          <w:sz w:val="28"/>
          <w:szCs w:val="28"/>
        </w:rPr>
        <w:t>tional crisis over agriculture culminating in</w:t>
      </w:r>
      <w:r w:rsidR="001147D5" w:rsidRPr="00BA5EF6">
        <w:rPr>
          <w:rFonts w:ascii="Times New Roman" w:hAnsi="Times New Roman" w:cs="Times New Roman"/>
          <w:sz w:val="28"/>
          <w:szCs w:val="28"/>
        </w:rPr>
        <w:t xml:space="preserve"> the invitation</w:t>
      </w:r>
      <w:r w:rsidR="003D7833" w:rsidRPr="00BA5EF6">
        <w:rPr>
          <w:rFonts w:ascii="Times New Roman" w:hAnsi="Times New Roman" w:cs="Times New Roman"/>
          <w:sz w:val="28"/>
          <w:szCs w:val="28"/>
        </w:rPr>
        <w:t xml:space="preserve"> extended to</w:t>
      </w:r>
      <w:r w:rsidR="001147D5" w:rsidRPr="00BA5EF6">
        <w:rPr>
          <w:rFonts w:ascii="Times New Roman" w:hAnsi="Times New Roman" w:cs="Times New Roman"/>
          <w:sz w:val="28"/>
          <w:szCs w:val="28"/>
        </w:rPr>
        <w:t xml:space="preserve"> Food and Agriculture Organization (FAO) to intervene</w:t>
      </w:r>
      <w:r w:rsidR="003D7833" w:rsidRPr="00BA5EF6">
        <w:rPr>
          <w:rFonts w:ascii="Times New Roman" w:hAnsi="Times New Roman" w:cs="Times New Roman"/>
          <w:sz w:val="28"/>
          <w:szCs w:val="28"/>
        </w:rPr>
        <w:t xml:space="preserve"> through a study</w:t>
      </w:r>
      <w:r w:rsidR="00C336CD" w:rsidRPr="00BA5EF6">
        <w:rPr>
          <w:rFonts w:ascii="Times New Roman" w:hAnsi="Times New Roman" w:cs="Times New Roman"/>
          <w:sz w:val="28"/>
          <w:szCs w:val="28"/>
        </w:rPr>
        <w:t xml:space="preserve"> (</w:t>
      </w:r>
      <w:r w:rsidR="009610C6" w:rsidRPr="00BA5EF6">
        <w:rPr>
          <w:rFonts w:ascii="Times New Roman" w:hAnsi="Times New Roman" w:cs="Times New Roman"/>
          <w:sz w:val="28"/>
          <w:szCs w:val="28"/>
        </w:rPr>
        <w:t>FAO 1966</w:t>
      </w:r>
      <w:r w:rsidR="00C336CD" w:rsidRPr="00BA5EF6">
        <w:rPr>
          <w:rFonts w:ascii="Times New Roman" w:hAnsi="Times New Roman" w:cs="Times New Roman"/>
          <w:sz w:val="28"/>
          <w:szCs w:val="28"/>
        </w:rPr>
        <w:t>)</w:t>
      </w:r>
      <w:r w:rsidR="001147D5" w:rsidRPr="00BA5EF6">
        <w:rPr>
          <w:rFonts w:ascii="Times New Roman" w:hAnsi="Times New Roman" w:cs="Times New Roman"/>
          <w:sz w:val="28"/>
          <w:szCs w:val="28"/>
        </w:rPr>
        <w:t>. But</w:t>
      </w:r>
      <w:r w:rsidR="00C336CD" w:rsidRPr="00BA5EF6">
        <w:rPr>
          <w:rFonts w:ascii="Times New Roman" w:hAnsi="Times New Roman" w:cs="Times New Roman"/>
          <w:sz w:val="28"/>
          <w:szCs w:val="28"/>
        </w:rPr>
        <w:t>, despite the recommendation in</w:t>
      </w:r>
      <w:r w:rsidR="001147D5" w:rsidRPr="00BA5EF6">
        <w:rPr>
          <w:rFonts w:ascii="Times New Roman" w:hAnsi="Times New Roman" w:cs="Times New Roman"/>
          <w:sz w:val="28"/>
          <w:szCs w:val="28"/>
        </w:rPr>
        <w:t xml:space="preserve"> </w:t>
      </w:r>
      <w:r w:rsidR="00C336CD" w:rsidRPr="00BA5EF6">
        <w:rPr>
          <w:rFonts w:ascii="Times New Roman" w:hAnsi="Times New Roman" w:cs="Times New Roman"/>
          <w:sz w:val="28"/>
          <w:szCs w:val="28"/>
        </w:rPr>
        <w:t xml:space="preserve">the </w:t>
      </w:r>
      <w:r w:rsidR="001147D5" w:rsidRPr="00BA5EF6">
        <w:rPr>
          <w:rFonts w:ascii="Times New Roman" w:hAnsi="Times New Roman" w:cs="Times New Roman"/>
          <w:sz w:val="28"/>
          <w:szCs w:val="28"/>
        </w:rPr>
        <w:t xml:space="preserve">FAO </w:t>
      </w:r>
      <w:r w:rsidR="00C336CD" w:rsidRPr="00BA5EF6">
        <w:rPr>
          <w:rFonts w:ascii="Times New Roman" w:hAnsi="Times New Roman" w:cs="Times New Roman"/>
          <w:sz w:val="28"/>
          <w:szCs w:val="28"/>
        </w:rPr>
        <w:t xml:space="preserve">study </w:t>
      </w:r>
      <w:r w:rsidR="001147D5" w:rsidRPr="00BA5EF6">
        <w:rPr>
          <w:rFonts w:ascii="Times New Roman" w:hAnsi="Times New Roman" w:cs="Times New Roman"/>
          <w:sz w:val="28"/>
          <w:szCs w:val="28"/>
        </w:rPr>
        <w:t>that a ministry of agriculture should be established</w:t>
      </w:r>
      <w:r w:rsidR="00C336CD" w:rsidRPr="00BA5EF6">
        <w:rPr>
          <w:rFonts w:ascii="Times New Roman" w:hAnsi="Times New Roman" w:cs="Times New Roman"/>
          <w:sz w:val="28"/>
          <w:szCs w:val="28"/>
        </w:rPr>
        <w:t xml:space="preserve"> at the centre</w:t>
      </w:r>
      <w:r w:rsidR="001147D5" w:rsidRPr="00BA5EF6">
        <w:rPr>
          <w:rFonts w:ascii="Times New Roman" w:hAnsi="Times New Roman" w:cs="Times New Roman"/>
          <w:sz w:val="28"/>
          <w:szCs w:val="28"/>
        </w:rPr>
        <w:t>, the Region</w:t>
      </w:r>
      <w:r w:rsidR="000250E4" w:rsidRPr="00BA5EF6">
        <w:rPr>
          <w:rFonts w:ascii="Times New Roman" w:hAnsi="Times New Roman" w:cs="Times New Roman"/>
          <w:sz w:val="28"/>
          <w:szCs w:val="28"/>
        </w:rPr>
        <w:t>a</w:t>
      </w:r>
      <w:r w:rsidR="001147D5" w:rsidRPr="00BA5EF6">
        <w:rPr>
          <w:rFonts w:ascii="Times New Roman" w:hAnsi="Times New Roman" w:cs="Times New Roman"/>
          <w:sz w:val="28"/>
          <w:szCs w:val="28"/>
        </w:rPr>
        <w:t xml:space="preserve">l Governments did not </w:t>
      </w:r>
      <w:r w:rsidR="000250E4" w:rsidRPr="00BA5EF6">
        <w:rPr>
          <w:rFonts w:ascii="Times New Roman" w:hAnsi="Times New Roman" w:cs="Times New Roman"/>
          <w:sz w:val="28"/>
          <w:szCs w:val="28"/>
        </w:rPr>
        <w:t>budge</w:t>
      </w:r>
      <w:r w:rsidR="001147D5" w:rsidRPr="00BA5EF6">
        <w:rPr>
          <w:rFonts w:ascii="Times New Roman" w:hAnsi="Times New Roman" w:cs="Times New Roman"/>
          <w:sz w:val="28"/>
          <w:szCs w:val="28"/>
        </w:rPr>
        <w:t xml:space="preserve"> or shift ground an inch</w:t>
      </w:r>
      <w:r w:rsidR="00C336CD" w:rsidRPr="00BA5EF6">
        <w:rPr>
          <w:rFonts w:ascii="Times New Roman" w:hAnsi="Times New Roman" w:cs="Times New Roman"/>
          <w:sz w:val="28"/>
          <w:szCs w:val="28"/>
        </w:rPr>
        <w:t xml:space="preserve"> on the matter</w:t>
      </w:r>
      <w:r w:rsidR="001147D5" w:rsidRPr="00BA5EF6">
        <w:rPr>
          <w:rFonts w:ascii="Times New Roman" w:hAnsi="Times New Roman" w:cs="Times New Roman"/>
          <w:sz w:val="28"/>
          <w:szCs w:val="28"/>
        </w:rPr>
        <w:t xml:space="preserve">. </w:t>
      </w:r>
      <w:r w:rsidR="000250E4" w:rsidRPr="00BA5EF6">
        <w:rPr>
          <w:rFonts w:ascii="Times New Roman" w:hAnsi="Times New Roman" w:cs="Times New Roman"/>
          <w:sz w:val="28"/>
          <w:szCs w:val="28"/>
        </w:rPr>
        <w:t xml:space="preserve">In frustration over the </w:t>
      </w:r>
      <w:r w:rsidR="00C336CD" w:rsidRPr="00BA5EF6">
        <w:rPr>
          <w:rFonts w:ascii="Times New Roman" w:hAnsi="Times New Roman" w:cs="Times New Roman"/>
          <w:sz w:val="28"/>
          <w:szCs w:val="28"/>
        </w:rPr>
        <w:t xml:space="preserve">constitutional </w:t>
      </w:r>
      <w:r w:rsidR="000250E4" w:rsidRPr="00BA5EF6">
        <w:rPr>
          <w:rFonts w:ascii="Times New Roman" w:hAnsi="Times New Roman" w:cs="Times New Roman"/>
          <w:sz w:val="28"/>
          <w:szCs w:val="28"/>
        </w:rPr>
        <w:t>crisis, t</w:t>
      </w:r>
      <w:r w:rsidR="001147D5" w:rsidRPr="00BA5EF6">
        <w:rPr>
          <w:rFonts w:ascii="Times New Roman" w:hAnsi="Times New Roman" w:cs="Times New Roman"/>
          <w:sz w:val="28"/>
          <w:szCs w:val="28"/>
        </w:rPr>
        <w:t xml:space="preserve">he Federal Government forcibly established a pseudo agriculture ministry in 1965, </w:t>
      </w:r>
      <w:r w:rsidR="009610C6" w:rsidRPr="00BA5EF6">
        <w:rPr>
          <w:rFonts w:ascii="Times New Roman" w:hAnsi="Times New Roman" w:cs="Times New Roman"/>
          <w:sz w:val="28"/>
          <w:szCs w:val="28"/>
        </w:rPr>
        <w:t xml:space="preserve">and carefully </w:t>
      </w:r>
      <w:r w:rsidR="00C336CD" w:rsidRPr="00BA5EF6">
        <w:rPr>
          <w:rFonts w:ascii="Times New Roman" w:hAnsi="Times New Roman" w:cs="Times New Roman"/>
          <w:sz w:val="28"/>
          <w:szCs w:val="28"/>
        </w:rPr>
        <w:t xml:space="preserve">named </w:t>
      </w:r>
      <w:r w:rsidR="008129C0" w:rsidRPr="00BA5EF6">
        <w:rPr>
          <w:rFonts w:ascii="Times New Roman" w:hAnsi="Times New Roman" w:cs="Times New Roman"/>
          <w:sz w:val="28"/>
          <w:szCs w:val="28"/>
        </w:rPr>
        <w:t xml:space="preserve">it </w:t>
      </w:r>
      <w:r w:rsidR="001147D5" w:rsidRPr="00BA5EF6">
        <w:rPr>
          <w:rFonts w:ascii="Times New Roman" w:hAnsi="Times New Roman" w:cs="Times New Roman"/>
          <w:sz w:val="28"/>
          <w:szCs w:val="28"/>
        </w:rPr>
        <w:t>Federal Ministry of Natural Resources and Research</w:t>
      </w:r>
      <w:r w:rsidR="00C336CD" w:rsidRPr="00BA5EF6">
        <w:rPr>
          <w:rFonts w:ascii="Times New Roman" w:hAnsi="Times New Roman" w:cs="Times New Roman"/>
          <w:sz w:val="28"/>
          <w:szCs w:val="28"/>
        </w:rPr>
        <w:t xml:space="preserve"> (FMNR), which, as </w:t>
      </w:r>
      <w:r w:rsidR="008129C0" w:rsidRPr="00BA5EF6">
        <w:rPr>
          <w:rFonts w:ascii="Times New Roman" w:hAnsi="Times New Roman" w:cs="Times New Roman"/>
          <w:sz w:val="28"/>
          <w:szCs w:val="28"/>
        </w:rPr>
        <w:t>Alison Ayida</w:t>
      </w:r>
      <w:r w:rsidR="00C336CD" w:rsidRPr="00BA5EF6">
        <w:rPr>
          <w:rFonts w:ascii="Times New Roman" w:hAnsi="Times New Roman" w:cs="Times New Roman"/>
          <w:sz w:val="28"/>
          <w:szCs w:val="28"/>
        </w:rPr>
        <w:t xml:space="preserve"> put it, </w:t>
      </w:r>
      <w:r w:rsidR="008129C0" w:rsidRPr="00BA5EF6">
        <w:rPr>
          <w:rFonts w:ascii="Times New Roman" w:hAnsi="Times New Roman" w:cs="Times New Roman"/>
          <w:spacing w:val="-2"/>
          <w:sz w:val="28"/>
          <w:szCs w:val="28"/>
        </w:rPr>
        <w:t>the word "agriculture" was carefully avoided so as not to "offend the political sensibilities of the regions" which were constitutionally responsible for agricultural development at that time (Ayida, 1973).</w:t>
      </w:r>
      <w:r w:rsidR="001147D5" w:rsidRPr="00BA5EF6">
        <w:rPr>
          <w:rFonts w:ascii="Times New Roman" w:hAnsi="Times New Roman" w:cs="Times New Roman"/>
          <w:sz w:val="28"/>
          <w:szCs w:val="28"/>
        </w:rPr>
        <w:t xml:space="preserve"> </w:t>
      </w:r>
      <w:r w:rsidR="008129C0" w:rsidRPr="00BA5EF6">
        <w:rPr>
          <w:rFonts w:ascii="Times New Roman" w:hAnsi="Times New Roman" w:cs="Times New Roman"/>
          <w:sz w:val="28"/>
          <w:szCs w:val="28"/>
        </w:rPr>
        <w:t>Nonetheless, t</w:t>
      </w:r>
      <w:r w:rsidR="001147D5" w:rsidRPr="00BA5EF6">
        <w:rPr>
          <w:rFonts w:ascii="Times New Roman" w:hAnsi="Times New Roman" w:cs="Times New Roman"/>
          <w:sz w:val="28"/>
          <w:szCs w:val="28"/>
        </w:rPr>
        <w:t>his pseudo-ministry operated until the military sacked the Balewa government</w:t>
      </w:r>
      <w:r w:rsidR="000250E4" w:rsidRPr="00BA5EF6">
        <w:rPr>
          <w:rFonts w:ascii="Times New Roman" w:hAnsi="Times New Roman" w:cs="Times New Roman"/>
          <w:sz w:val="28"/>
          <w:szCs w:val="28"/>
        </w:rPr>
        <w:t xml:space="preserve"> </w:t>
      </w:r>
      <w:r w:rsidR="00C336CD" w:rsidRPr="00BA5EF6">
        <w:rPr>
          <w:rFonts w:ascii="Times New Roman" w:hAnsi="Times New Roman" w:cs="Times New Roman"/>
          <w:sz w:val="28"/>
          <w:szCs w:val="28"/>
        </w:rPr>
        <w:t xml:space="preserve">in 1966, </w:t>
      </w:r>
      <w:r w:rsidR="000250E4" w:rsidRPr="00BA5EF6">
        <w:rPr>
          <w:rFonts w:ascii="Times New Roman" w:hAnsi="Times New Roman" w:cs="Times New Roman"/>
          <w:sz w:val="28"/>
          <w:szCs w:val="28"/>
        </w:rPr>
        <w:t>thereby bringing the first republic to an end</w:t>
      </w:r>
      <w:r w:rsidR="001147D5" w:rsidRPr="00BA5EF6">
        <w:rPr>
          <w:rFonts w:ascii="Times New Roman" w:hAnsi="Times New Roman" w:cs="Times New Roman"/>
          <w:sz w:val="28"/>
          <w:szCs w:val="28"/>
        </w:rPr>
        <w:t>. And as soon as General Gowon settled down</w:t>
      </w:r>
      <w:r w:rsidR="000250E4" w:rsidRPr="00BA5EF6">
        <w:rPr>
          <w:rFonts w:ascii="Times New Roman" w:hAnsi="Times New Roman" w:cs="Times New Roman"/>
          <w:sz w:val="28"/>
          <w:szCs w:val="28"/>
        </w:rPr>
        <w:t xml:space="preserve">, </w:t>
      </w:r>
      <w:r w:rsidR="00C336CD" w:rsidRPr="00BA5EF6">
        <w:rPr>
          <w:rFonts w:ascii="Times New Roman" w:hAnsi="Times New Roman" w:cs="Times New Roman"/>
          <w:sz w:val="28"/>
          <w:szCs w:val="28"/>
        </w:rPr>
        <w:t xml:space="preserve">the constitution </w:t>
      </w:r>
      <w:r w:rsidR="000250E4" w:rsidRPr="00BA5EF6">
        <w:rPr>
          <w:rFonts w:ascii="Times New Roman" w:hAnsi="Times New Roman" w:cs="Times New Roman"/>
          <w:sz w:val="28"/>
          <w:szCs w:val="28"/>
        </w:rPr>
        <w:t xml:space="preserve">having </w:t>
      </w:r>
      <w:r w:rsidR="008129C0" w:rsidRPr="00BA5EF6">
        <w:rPr>
          <w:rFonts w:ascii="Times New Roman" w:hAnsi="Times New Roman" w:cs="Times New Roman"/>
          <w:sz w:val="28"/>
          <w:szCs w:val="28"/>
        </w:rPr>
        <w:t xml:space="preserve">been </w:t>
      </w:r>
      <w:r w:rsidR="000250E4" w:rsidRPr="00BA5EF6">
        <w:rPr>
          <w:rFonts w:ascii="Times New Roman" w:hAnsi="Times New Roman" w:cs="Times New Roman"/>
          <w:sz w:val="28"/>
          <w:szCs w:val="28"/>
        </w:rPr>
        <w:t xml:space="preserve">suspended, </w:t>
      </w:r>
      <w:r w:rsidR="00B178CD" w:rsidRPr="00BA5EF6">
        <w:rPr>
          <w:rFonts w:ascii="Times New Roman" w:hAnsi="Times New Roman" w:cs="Times New Roman"/>
          <w:sz w:val="28"/>
          <w:szCs w:val="28"/>
        </w:rPr>
        <w:t xml:space="preserve">and </w:t>
      </w:r>
      <w:r w:rsidR="008129C0" w:rsidRPr="00BA5EF6">
        <w:rPr>
          <w:rFonts w:ascii="Times New Roman" w:hAnsi="Times New Roman" w:cs="Times New Roman"/>
          <w:sz w:val="28"/>
          <w:szCs w:val="28"/>
        </w:rPr>
        <w:t xml:space="preserve">by way of an </w:t>
      </w:r>
      <w:r w:rsidR="00B178CD" w:rsidRPr="00BA5EF6">
        <w:rPr>
          <w:rFonts w:ascii="Times New Roman" w:hAnsi="Times New Roman" w:cs="Times New Roman"/>
          <w:sz w:val="28"/>
          <w:szCs w:val="28"/>
        </w:rPr>
        <w:t xml:space="preserve">administrative fiat, </w:t>
      </w:r>
      <w:r w:rsidR="000250E4" w:rsidRPr="00BA5EF6">
        <w:rPr>
          <w:rFonts w:ascii="Times New Roman" w:hAnsi="Times New Roman" w:cs="Times New Roman"/>
          <w:sz w:val="28"/>
          <w:szCs w:val="28"/>
        </w:rPr>
        <w:t xml:space="preserve">he created a </w:t>
      </w:r>
      <w:r w:rsidR="008129C0" w:rsidRPr="00BA5EF6">
        <w:rPr>
          <w:rFonts w:ascii="Times New Roman" w:hAnsi="Times New Roman" w:cs="Times New Roman"/>
          <w:sz w:val="28"/>
          <w:szCs w:val="28"/>
        </w:rPr>
        <w:t xml:space="preserve">truly </w:t>
      </w:r>
      <w:r w:rsidR="000250E4" w:rsidRPr="00BA5EF6">
        <w:rPr>
          <w:rFonts w:ascii="Times New Roman" w:hAnsi="Times New Roman" w:cs="Times New Roman"/>
          <w:sz w:val="28"/>
          <w:szCs w:val="28"/>
        </w:rPr>
        <w:t>Federal Ministry of Agriculture</w:t>
      </w:r>
      <w:r w:rsidR="003C21B6" w:rsidRPr="00BA5EF6">
        <w:rPr>
          <w:rFonts w:ascii="Times New Roman" w:hAnsi="Times New Roman" w:cs="Times New Roman"/>
          <w:sz w:val="28"/>
          <w:szCs w:val="28"/>
        </w:rPr>
        <w:t xml:space="preserve"> and Natural Resources (FMANR)</w:t>
      </w:r>
      <w:r w:rsidR="008129C0" w:rsidRPr="00BA5EF6">
        <w:rPr>
          <w:rFonts w:ascii="Times New Roman" w:hAnsi="Times New Roman" w:cs="Times New Roman"/>
          <w:sz w:val="28"/>
          <w:szCs w:val="28"/>
        </w:rPr>
        <w:t>,</w:t>
      </w:r>
      <w:r w:rsidR="003C21B6" w:rsidRPr="00BA5EF6">
        <w:rPr>
          <w:rFonts w:ascii="Times New Roman" w:hAnsi="Times New Roman" w:cs="Times New Roman"/>
          <w:sz w:val="28"/>
          <w:szCs w:val="28"/>
        </w:rPr>
        <w:t xml:space="preserve"> </w:t>
      </w:r>
      <w:r w:rsidR="000250E4" w:rsidRPr="00BA5EF6">
        <w:rPr>
          <w:rFonts w:ascii="Times New Roman" w:hAnsi="Times New Roman" w:cs="Times New Roman"/>
          <w:sz w:val="28"/>
          <w:szCs w:val="28"/>
        </w:rPr>
        <w:t>in 1966.</w:t>
      </w:r>
      <w:r w:rsidR="001147D5" w:rsidRPr="00BA5EF6">
        <w:rPr>
          <w:rFonts w:ascii="Times New Roman" w:hAnsi="Times New Roman" w:cs="Times New Roman"/>
          <w:sz w:val="28"/>
          <w:szCs w:val="28"/>
        </w:rPr>
        <w:t xml:space="preserve">  </w:t>
      </w:r>
    </w:p>
    <w:p w:rsidR="00B178CD" w:rsidRPr="00BA5EF6" w:rsidRDefault="00B178CD" w:rsidP="00F86526">
      <w:pPr>
        <w:pStyle w:val="Body"/>
        <w:ind w:left="786"/>
        <w:jc w:val="both"/>
        <w:rPr>
          <w:rFonts w:ascii="Times New Roman" w:hAnsi="Times New Roman" w:cs="Times New Roman"/>
          <w:sz w:val="28"/>
          <w:szCs w:val="28"/>
        </w:rPr>
      </w:pPr>
    </w:p>
    <w:p w:rsidR="00511087" w:rsidRPr="00BA5EF6" w:rsidRDefault="000250E4"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 xml:space="preserve">The point to make here is that </w:t>
      </w:r>
      <w:r w:rsidR="003C21B6" w:rsidRPr="00BA5EF6">
        <w:rPr>
          <w:rFonts w:ascii="Times New Roman" w:hAnsi="Times New Roman" w:cs="Times New Roman"/>
          <w:sz w:val="28"/>
          <w:szCs w:val="28"/>
        </w:rPr>
        <w:t>the action of Regional Governments reflected the commodity boom of that period that yielded huge revue inflows to the Regions from exports of farm produce at that time, which the Regions jealously protected from being snatched by the federal government. Therefore, the present administration under President Buhari</w:t>
      </w:r>
      <w:r w:rsidR="00B178CD" w:rsidRPr="00BA5EF6">
        <w:rPr>
          <w:rFonts w:ascii="Times New Roman" w:hAnsi="Times New Roman" w:cs="Times New Roman"/>
          <w:sz w:val="28"/>
          <w:szCs w:val="28"/>
        </w:rPr>
        <w:t xml:space="preserve"> should </w:t>
      </w:r>
      <w:r w:rsidR="003C21B6" w:rsidRPr="00BA5EF6">
        <w:rPr>
          <w:rFonts w:ascii="Times New Roman" w:hAnsi="Times New Roman" w:cs="Times New Roman"/>
          <w:sz w:val="28"/>
          <w:szCs w:val="28"/>
        </w:rPr>
        <w:t xml:space="preserve">note that </w:t>
      </w:r>
      <w:r w:rsidRPr="00BA5EF6">
        <w:rPr>
          <w:rFonts w:ascii="Times New Roman" w:hAnsi="Times New Roman" w:cs="Times New Roman"/>
          <w:sz w:val="28"/>
          <w:szCs w:val="28"/>
        </w:rPr>
        <w:t>agricultural rebirth in Nigeria</w:t>
      </w:r>
      <w:r w:rsidR="00B178CD" w:rsidRPr="00BA5EF6">
        <w:rPr>
          <w:rFonts w:ascii="Times New Roman" w:hAnsi="Times New Roman" w:cs="Times New Roman"/>
          <w:sz w:val="28"/>
          <w:szCs w:val="28"/>
        </w:rPr>
        <w:t xml:space="preserve"> has a political economy character and that the process of rebirth</w:t>
      </w:r>
      <w:r w:rsidRPr="00BA5EF6">
        <w:rPr>
          <w:rFonts w:ascii="Times New Roman" w:hAnsi="Times New Roman" w:cs="Times New Roman"/>
          <w:sz w:val="28"/>
          <w:szCs w:val="28"/>
        </w:rPr>
        <w:t xml:space="preserve"> is not </w:t>
      </w:r>
      <w:r w:rsidR="003C21B6" w:rsidRPr="00BA5EF6">
        <w:rPr>
          <w:rFonts w:ascii="Times New Roman" w:hAnsi="Times New Roman" w:cs="Times New Roman"/>
          <w:sz w:val="28"/>
          <w:szCs w:val="28"/>
        </w:rPr>
        <w:t xml:space="preserve">necessarily </w:t>
      </w:r>
      <w:r w:rsidRPr="00BA5EF6">
        <w:rPr>
          <w:rFonts w:ascii="Times New Roman" w:hAnsi="Times New Roman" w:cs="Times New Roman"/>
          <w:sz w:val="28"/>
          <w:szCs w:val="28"/>
        </w:rPr>
        <w:t>immune to</w:t>
      </w:r>
      <w:r w:rsidR="00B178CD" w:rsidRPr="00BA5EF6">
        <w:rPr>
          <w:rFonts w:ascii="Times New Roman" w:hAnsi="Times New Roman" w:cs="Times New Roman"/>
          <w:sz w:val="28"/>
          <w:szCs w:val="28"/>
        </w:rPr>
        <w:t xml:space="preserve">, and it is actually susceptible to a constitutional crisis about who has a superior control over agricultural resources between the federal government and </w:t>
      </w:r>
      <w:r w:rsidR="000A1B4E" w:rsidRPr="00BA5EF6">
        <w:rPr>
          <w:rFonts w:ascii="Times New Roman" w:hAnsi="Times New Roman" w:cs="Times New Roman"/>
          <w:sz w:val="28"/>
          <w:szCs w:val="28"/>
        </w:rPr>
        <w:t>st</w:t>
      </w:r>
      <w:r w:rsidR="00BA5CF6" w:rsidRPr="00BA5EF6">
        <w:rPr>
          <w:rFonts w:ascii="Times New Roman" w:hAnsi="Times New Roman" w:cs="Times New Roman"/>
          <w:sz w:val="28"/>
          <w:szCs w:val="28"/>
        </w:rPr>
        <w:t xml:space="preserve">ate governments in due course. And per adventure someone </w:t>
      </w:r>
      <w:r w:rsidR="000A1B4E" w:rsidRPr="00BA5EF6">
        <w:rPr>
          <w:rFonts w:ascii="Times New Roman" w:hAnsi="Times New Roman" w:cs="Times New Roman"/>
          <w:sz w:val="28"/>
          <w:szCs w:val="28"/>
        </w:rPr>
        <w:t>think</w:t>
      </w:r>
      <w:r w:rsidR="00BA5CF6" w:rsidRPr="00BA5EF6">
        <w:rPr>
          <w:rFonts w:ascii="Times New Roman" w:hAnsi="Times New Roman" w:cs="Times New Roman"/>
          <w:sz w:val="28"/>
          <w:szCs w:val="28"/>
        </w:rPr>
        <w:t>s</w:t>
      </w:r>
      <w:r w:rsidR="000A1B4E" w:rsidRPr="00BA5EF6">
        <w:rPr>
          <w:rFonts w:ascii="Times New Roman" w:hAnsi="Times New Roman" w:cs="Times New Roman"/>
          <w:sz w:val="28"/>
          <w:szCs w:val="28"/>
        </w:rPr>
        <w:t xml:space="preserve"> that the </w:t>
      </w:r>
      <w:r w:rsidR="00B178CD" w:rsidRPr="00BA5EF6">
        <w:rPr>
          <w:rFonts w:ascii="Times New Roman" w:hAnsi="Times New Roman" w:cs="Times New Roman"/>
          <w:sz w:val="28"/>
          <w:szCs w:val="28"/>
        </w:rPr>
        <w:t xml:space="preserve">present 1999 constitution </w:t>
      </w:r>
      <w:r w:rsidR="000A1B4E" w:rsidRPr="00BA5EF6">
        <w:rPr>
          <w:rFonts w:ascii="Times New Roman" w:hAnsi="Times New Roman" w:cs="Times New Roman"/>
          <w:sz w:val="28"/>
          <w:szCs w:val="28"/>
        </w:rPr>
        <w:t xml:space="preserve">would prevent such </w:t>
      </w:r>
      <w:r w:rsidR="00BA5CF6" w:rsidRPr="00BA5EF6">
        <w:rPr>
          <w:rFonts w:ascii="Times New Roman" w:hAnsi="Times New Roman" w:cs="Times New Roman"/>
          <w:sz w:val="28"/>
          <w:szCs w:val="28"/>
        </w:rPr>
        <w:t xml:space="preserve">a </w:t>
      </w:r>
      <w:r w:rsidR="000A1B4E" w:rsidRPr="00BA5EF6">
        <w:rPr>
          <w:rFonts w:ascii="Times New Roman" w:hAnsi="Times New Roman" w:cs="Times New Roman"/>
          <w:sz w:val="28"/>
          <w:szCs w:val="28"/>
        </w:rPr>
        <w:t xml:space="preserve">crisis </w:t>
      </w:r>
      <w:r w:rsidR="00BA5CF6" w:rsidRPr="00BA5EF6">
        <w:rPr>
          <w:rFonts w:ascii="Times New Roman" w:hAnsi="Times New Roman" w:cs="Times New Roman"/>
          <w:sz w:val="28"/>
          <w:szCs w:val="28"/>
        </w:rPr>
        <w:t>from happening again,</w:t>
      </w:r>
      <w:r w:rsidR="000A1B4E" w:rsidRPr="00BA5EF6">
        <w:rPr>
          <w:rFonts w:ascii="Times New Roman" w:hAnsi="Times New Roman" w:cs="Times New Roman"/>
          <w:sz w:val="28"/>
          <w:szCs w:val="28"/>
        </w:rPr>
        <w:t xml:space="preserve"> by providing for agricultural development on </w:t>
      </w:r>
      <w:r w:rsidR="00BA5CF6" w:rsidRPr="00BA5EF6">
        <w:rPr>
          <w:rFonts w:ascii="Times New Roman" w:hAnsi="Times New Roman" w:cs="Times New Roman"/>
          <w:sz w:val="28"/>
          <w:szCs w:val="28"/>
        </w:rPr>
        <w:t>the concurrent legislative list</w:t>
      </w:r>
      <w:r w:rsidR="000A1B4E" w:rsidRPr="00BA5EF6">
        <w:rPr>
          <w:rFonts w:ascii="Times New Roman" w:hAnsi="Times New Roman" w:cs="Times New Roman"/>
          <w:sz w:val="28"/>
          <w:szCs w:val="28"/>
        </w:rPr>
        <w:t xml:space="preserve"> </w:t>
      </w:r>
      <w:r w:rsidR="00BA5CF6" w:rsidRPr="00BA5EF6">
        <w:rPr>
          <w:rFonts w:ascii="Times New Roman" w:hAnsi="Times New Roman" w:cs="Times New Roman"/>
          <w:sz w:val="28"/>
          <w:szCs w:val="28"/>
        </w:rPr>
        <w:t xml:space="preserve">then he </w:t>
      </w:r>
      <w:r w:rsidR="000A1B4E" w:rsidRPr="00BA5EF6">
        <w:rPr>
          <w:rFonts w:ascii="Times New Roman" w:hAnsi="Times New Roman" w:cs="Times New Roman"/>
          <w:sz w:val="28"/>
          <w:szCs w:val="28"/>
        </w:rPr>
        <w:t>need</w:t>
      </w:r>
      <w:r w:rsidR="00BA5CF6" w:rsidRPr="00BA5EF6">
        <w:rPr>
          <w:rFonts w:ascii="Times New Roman" w:hAnsi="Times New Roman" w:cs="Times New Roman"/>
          <w:sz w:val="28"/>
          <w:szCs w:val="28"/>
        </w:rPr>
        <w:t>s</w:t>
      </w:r>
      <w:r w:rsidR="000A1B4E" w:rsidRPr="00BA5EF6">
        <w:rPr>
          <w:rFonts w:ascii="Times New Roman" w:hAnsi="Times New Roman" w:cs="Times New Roman"/>
          <w:sz w:val="28"/>
          <w:szCs w:val="28"/>
        </w:rPr>
        <w:t xml:space="preserve"> to </w:t>
      </w:r>
      <w:r w:rsidR="00BA5CF6" w:rsidRPr="00BA5EF6">
        <w:rPr>
          <w:rFonts w:ascii="Times New Roman" w:hAnsi="Times New Roman" w:cs="Times New Roman"/>
          <w:sz w:val="28"/>
          <w:szCs w:val="28"/>
        </w:rPr>
        <w:t xml:space="preserve">note </w:t>
      </w:r>
      <w:r w:rsidR="000A1B4E" w:rsidRPr="00BA5EF6">
        <w:rPr>
          <w:rFonts w:ascii="Times New Roman" w:hAnsi="Times New Roman" w:cs="Times New Roman"/>
          <w:sz w:val="28"/>
          <w:szCs w:val="28"/>
        </w:rPr>
        <w:t>what happened during the second Republic</w:t>
      </w:r>
      <w:r w:rsidR="00BA5CF6" w:rsidRPr="00BA5EF6">
        <w:rPr>
          <w:rFonts w:ascii="Times New Roman" w:hAnsi="Times New Roman" w:cs="Times New Roman"/>
          <w:sz w:val="28"/>
          <w:szCs w:val="28"/>
        </w:rPr>
        <w:t xml:space="preserve"> as presented next</w:t>
      </w:r>
      <w:r w:rsidR="000A1B4E" w:rsidRPr="00BA5EF6">
        <w:rPr>
          <w:rFonts w:ascii="Times New Roman" w:hAnsi="Times New Roman" w:cs="Times New Roman"/>
          <w:sz w:val="28"/>
          <w:szCs w:val="28"/>
        </w:rPr>
        <w:t xml:space="preserve">. </w:t>
      </w:r>
    </w:p>
    <w:p w:rsidR="001403D1" w:rsidRPr="00BA5EF6" w:rsidRDefault="001403D1" w:rsidP="00F86526">
      <w:pPr>
        <w:pStyle w:val="Body"/>
        <w:jc w:val="both"/>
        <w:rPr>
          <w:rFonts w:ascii="Times New Roman" w:hAnsi="Times New Roman" w:cs="Times New Roman"/>
          <w:sz w:val="28"/>
          <w:szCs w:val="28"/>
        </w:rPr>
      </w:pPr>
    </w:p>
    <w:p w:rsidR="00DA461F" w:rsidRPr="00BA5EF6" w:rsidRDefault="00F51E8E" w:rsidP="00F86526">
      <w:pPr>
        <w:pStyle w:val="Body"/>
        <w:jc w:val="both"/>
        <w:rPr>
          <w:rFonts w:ascii="Times New Roman" w:hAnsi="Times New Roman" w:cs="Times New Roman"/>
          <w:i/>
          <w:sz w:val="28"/>
          <w:szCs w:val="28"/>
        </w:rPr>
      </w:pPr>
      <w:r w:rsidRPr="00BA5EF6">
        <w:rPr>
          <w:rFonts w:ascii="Times New Roman" w:hAnsi="Times New Roman" w:cs="Times New Roman"/>
          <w:i/>
          <w:sz w:val="28"/>
          <w:szCs w:val="28"/>
        </w:rPr>
        <w:t>Second Republic (1979-1984)</w:t>
      </w:r>
      <w:r w:rsidR="001403D1" w:rsidRPr="00BA5EF6">
        <w:rPr>
          <w:rFonts w:ascii="Times New Roman" w:hAnsi="Times New Roman" w:cs="Times New Roman"/>
          <w:i/>
          <w:sz w:val="28"/>
          <w:szCs w:val="28"/>
        </w:rPr>
        <w:t xml:space="preserve"> </w:t>
      </w:r>
    </w:p>
    <w:p w:rsidR="00DA461F" w:rsidRPr="00BA5EF6" w:rsidRDefault="00DA461F" w:rsidP="00F86526">
      <w:pPr>
        <w:pStyle w:val="Body"/>
        <w:jc w:val="both"/>
        <w:rPr>
          <w:rFonts w:ascii="Times New Roman" w:hAnsi="Times New Roman" w:cs="Times New Roman"/>
          <w:sz w:val="28"/>
          <w:szCs w:val="28"/>
        </w:rPr>
      </w:pPr>
    </w:p>
    <w:p w:rsidR="00A47818" w:rsidRPr="00BA5EF6" w:rsidRDefault="00B178CD"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 xml:space="preserve">The </w:t>
      </w:r>
      <w:r w:rsidR="00BA5CF6" w:rsidRPr="00BA5EF6">
        <w:rPr>
          <w:rFonts w:ascii="Times New Roman" w:hAnsi="Times New Roman" w:cs="Times New Roman"/>
          <w:sz w:val="28"/>
          <w:szCs w:val="28"/>
        </w:rPr>
        <w:t xml:space="preserve">legal action </w:t>
      </w:r>
      <w:r w:rsidR="00611F85" w:rsidRPr="00BA5EF6">
        <w:rPr>
          <w:rFonts w:ascii="Times New Roman" w:hAnsi="Times New Roman" w:cs="Times New Roman"/>
          <w:sz w:val="28"/>
          <w:szCs w:val="28"/>
        </w:rPr>
        <w:t xml:space="preserve">about the activities of River Basin Development Authorities (RBDAs), </w:t>
      </w:r>
      <w:r w:rsidR="00BA5CF6" w:rsidRPr="00BA5EF6">
        <w:rPr>
          <w:rFonts w:ascii="Times New Roman" w:hAnsi="Times New Roman" w:cs="Times New Roman"/>
          <w:sz w:val="28"/>
          <w:szCs w:val="28"/>
        </w:rPr>
        <w:t xml:space="preserve">filed by the six the six-UPN controlled state governments </w:t>
      </w:r>
      <w:r w:rsidR="00863E70" w:rsidRPr="00BA5EF6">
        <w:rPr>
          <w:rFonts w:ascii="Times New Roman" w:hAnsi="Times New Roman" w:cs="Times New Roman"/>
          <w:sz w:val="28"/>
          <w:szCs w:val="28"/>
        </w:rPr>
        <w:t xml:space="preserve">(Oyo, Ogun, Ondo, Lagos, Kwara and Bendel) </w:t>
      </w:r>
      <w:r w:rsidR="00BA5CF6" w:rsidRPr="00BA5EF6">
        <w:rPr>
          <w:rFonts w:ascii="Times New Roman" w:hAnsi="Times New Roman" w:cs="Times New Roman"/>
          <w:sz w:val="28"/>
          <w:szCs w:val="28"/>
        </w:rPr>
        <w:t xml:space="preserve">against the federal government </w:t>
      </w:r>
      <w:r w:rsidR="001403D1" w:rsidRPr="00BA5EF6">
        <w:rPr>
          <w:rFonts w:ascii="Times New Roman" w:hAnsi="Times New Roman" w:cs="Times New Roman"/>
          <w:sz w:val="28"/>
          <w:szCs w:val="28"/>
        </w:rPr>
        <w:t xml:space="preserve">during this </w:t>
      </w:r>
      <w:r w:rsidR="00BA5CF6" w:rsidRPr="00BA5EF6">
        <w:rPr>
          <w:rFonts w:ascii="Times New Roman" w:hAnsi="Times New Roman" w:cs="Times New Roman"/>
          <w:sz w:val="28"/>
          <w:szCs w:val="28"/>
        </w:rPr>
        <w:t>R</w:t>
      </w:r>
      <w:r w:rsidR="00F54AD5" w:rsidRPr="00BA5EF6">
        <w:rPr>
          <w:rFonts w:ascii="Times New Roman" w:hAnsi="Times New Roman" w:cs="Times New Roman"/>
          <w:sz w:val="28"/>
          <w:szCs w:val="28"/>
        </w:rPr>
        <w:t>epublic</w:t>
      </w:r>
      <w:r w:rsidR="00863E70" w:rsidRPr="00BA5EF6">
        <w:rPr>
          <w:rFonts w:ascii="Times New Roman" w:hAnsi="Times New Roman" w:cs="Times New Roman"/>
          <w:sz w:val="28"/>
          <w:szCs w:val="28"/>
        </w:rPr>
        <w:t>,</w:t>
      </w:r>
      <w:r w:rsidR="00C00B5B" w:rsidRPr="00BA5EF6">
        <w:rPr>
          <w:rFonts w:ascii="Times New Roman" w:hAnsi="Times New Roman" w:cs="Times New Roman"/>
          <w:sz w:val="28"/>
          <w:szCs w:val="28"/>
        </w:rPr>
        <w:t xml:space="preserve"> </w:t>
      </w:r>
      <w:r w:rsidR="00611F85" w:rsidRPr="00BA5EF6">
        <w:rPr>
          <w:rFonts w:ascii="Times New Roman" w:hAnsi="Times New Roman" w:cs="Times New Roman"/>
          <w:sz w:val="28"/>
          <w:szCs w:val="28"/>
        </w:rPr>
        <w:t xml:space="preserve">testifies </w:t>
      </w:r>
      <w:r w:rsidR="00BA5CF6" w:rsidRPr="00BA5EF6">
        <w:rPr>
          <w:rFonts w:ascii="Times New Roman" w:hAnsi="Times New Roman" w:cs="Times New Roman"/>
          <w:sz w:val="28"/>
          <w:szCs w:val="28"/>
        </w:rPr>
        <w:t xml:space="preserve">the manifestation </w:t>
      </w:r>
      <w:r w:rsidR="00611F85" w:rsidRPr="00BA5EF6">
        <w:rPr>
          <w:rFonts w:ascii="Times New Roman" w:hAnsi="Times New Roman" w:cs="Times New Roman"/>
          <w:sz w:val="28"/>
          <w:szCs w:val="28"/>
        </w:rPr>
        <w:t xml:space="preserve">possibility </w:t>
      </w:r>
      <w:r w:rsidR="00BA5CF6" w:rsidRPr="00BA5EF6">
        <w:rPr>
          <w:rFonts w:ascii="Times New Roman" w:hAnsi="Times New Roman" w:cs="Times New Roman"/>
          <w:sz w:val="28"/>
          <w:szCs w:val="28"/>
        </w:rPr>
        <w:t xml:space="preserve">of resource control or boundary maintenance behaviour </w:t>
      </w:r>
      <w:r w:rsidR="00611F85" w:rsidRPr="00BA5EF6">
        <w:rPr>
          <w:rFonts w:ascii="Times New Roman" w:hAnsi="Times New Roman" w:cs="Times New Roman"/>
          <w:sz w:val="28"/>
          <w:szCs w:val="28"/>
        </w:rPr>
        <w:t xml:space="preserve">even when agriculture is on the concurrent list. Displaying the federal might </w:t>
      </w:r>
      <w:r w:rsidR="00F86526" w:rsidRPr="00BA5EF6">
        <w:rPr>
          <w:rFonts w:ascii="Times New Roman" w:hAnsi="Times New Roman" w:cs="Times New Roman"/>
          <w:sz w:val="28"/>
          <w:szCs w:val="28"/>
        </w:rPr>
        <w:t>previously;</w:t>
      </w:r>
      <w:r w:rsidR="00C00B5B" w:rsidRPr="00BA5EF6">
        <w:rPr>
          <w:rFonts w:ascii="Times New Roman" w:hAnsi="Times New Roman" w:cs="Times New Roman"/>
          <w:sz w:val="28"/>
          <w:szCs w:val="28"/>
        </w:rPr>
        <w:t xml:space="preserve"> p</w:t>
      </w:r>
      <w:r w:rsidR="001403D1" w:rsidRPr="00BA5EF6">
        <w:rPr>
          <w:rFonts w:ascii="Times New Roman" w:hAnsi="Times New Roman" w:cs="Times New Roman"/>
          <w:sz w:val="28"/>
          <w:szCs w:val="28"/>
        </w:rPr>
        <w:t xml:space="preserve">resident </w:t>
      </w:r>
      <w:r w:rsidR="00C00B5B" w:rsidRPr="00BA5EF6">
        <w:rPr>
          <w:rFonts w:ascii="Times New Roman" w:hAnsi="Times New Roman" w:cs="Times New Roman"/>
          <w:sz w:val="28"/>
          <w:szCs w:val="28"/>
        </w:rPr>
        <w:t xml:space="preserve">Sheu </w:t>
      </w:r>
      <w:r w:rsidR="001403D1" w:rsidRPr="00BA5EF6">
        <w:rPr>
          <w:rFonts w:ascii="Times New Roman" w:hAnsi="Times New Roman" w:cs="Times New Roman"/>
          <w:sz w:val="28"/>
          <w:szCs w:val="28"/>
        </w:rPr>
        <w:t>Shagari had increased t</w:t>
      </w:r>
      <w:r w:rsidR="00611F85" w:rsidRPr="00BA5EF6">
        <w:rPr>
          <w:rFonts w:ascii="Times New Roman" w:hAnsi="Times New Roman" w:cs="Times New Roman"/>
          <w:sz w:val="28"/>
          <w:szCs w:val="28"/>
        </w:rPr>
        <w:t xml:space="preserve">he number of the RBDAs from the </w:t>
      </w:r>
      <w:r w:rsidR="001403D1" w:rsidRPr="00BA5EF6">
        <w:rPr>
          <w:rFonts w:ascii="Times New Roman" w:hAnsi="Times New Roman" w:cs="Times New Roman"/>
          <w:sz w:val="28"/>
          <w:szCs w:val="28"/>
        </w:rPr>
        <w:t>original eleven (11) to nineteen (19)</w:t>
      </w:r>
      <w:r w:rsidR="00611F85" w:rsidRPr="00BA5EF6">
        <w:rPr>
          <w:rFonts w:ascii="Times New Roman" w:hAnsi="Times New Roman" w:cs="Times New Roman"/>
          <w:sz w:val="28"/>
          <w:szCs w:val="28"/>
        </w:rPr>
        <w:t xml:space="preserve"> (</w:t>
      </w:r>
      <w:r w:rsidR="00C00B5B" w:rsidRPr="00BA5EF6">
        <w:rPr>
          <w:rFonts w:ascii="Times New Roman" w:hAnsi="Times New Roman" w:cs="Times New Roman"/>
          <w:sz w:val="28"/>
          <w:szCs w:val="28"/>
        </w:rPr>
        <w:t>reflect</w:t>
      </w:r>
      <w:r w:rsidR="00611F85" w:rsidRPr="00BA5EF6">
        <w:rPr>
          <w:rFonts w:ascii="Times New Roman" w:hAnsi="Times New Roman" w:cs="Times New Roman"/>
          <w:sz w:val="28"/>
          <w:szCs w:val="28"/>
        </w:rPr>
        <w:t>ing</w:t>
      </w:r>
      <w:r w:rsidR="00C00B5B" w:rsidRPr="00BA5EF6">
        <w:rPr>
          <w:rFonts w:ascii="Times New Roman" w:hAnsi="Times New Roman" w:cs="Times New Roman"/>
          <w:sz w:val="28"/>
          <w:szCs w:val="28"/>
        </w:rPr>
        <w:t xml:space="preserve"> the </w:t>
      </w:r>
      <w:r w:rsidR="001403D1" w:rsidRPr="00BA5EF6">
        <w:rPr>
          <w:rFonts w:ascii="Times New Roman" w:hAnsi="Times New Roman" w:cs="Times New Roman"/>
          <w:sz w:val="28"/>
          <w:szCs w:val="28"/>
        </w:rPr>
        <w:t>nineteen-state structure</w:t>
      </w:r>
      <w:r w:rsidR="00C00B5B" w:rsidRPr="00BA5EF6">
        <w:rPr>
          <w:rFonts w:ascii="Times New Roman" w:hAnsi="Times New Roman" w:cs="Times New Roman"/>
          <w:sz w:val="28"/>
          <w:szCs w:val="28"/>
        </w:rPr>
        <w:t xml:space="preserve"> of Nigeria at that time</w:t>
      </w:r>
      <w:r w:rsidR="001403D1" w:rsidRPr="00BA5EF6">
        <w:rPr>
          <w:rFonts w:ascii="Times New Roman" w:hAnsi="Times New Roman" w:cs="Times New Roman"/>
          <w:sz w:val="28"/>
          <w:szCs w:val="28"/>
        </w:rPr>
        <w:t>). He also expanded their operatio</w:t>
      </w:r>
      <w:r w:rsidR="00C00B5B" w:rsidRPr="00BA5EF6">
        <w:rPr>
          <w:rFonts w:ascii="Times New Roman" w:hAnsi="Times New Roman" w:cs="Times New Roman"/>
          <w:sz w:val="28"/>
          <w:szCs w:val="28"/>
        </w:rPr>
        <w:t xml:space="preserve">ns from the original focus </w:t>
      </w:r>
      <w:r w:rsidR="001403D1" w:rsidRPr="00BA5EF6">
        <w:rPr>
          <w:rFonts w:ascii="Times New Roman" w:hAnsi="Times New Roman" w:cs="Times New Roman"/>
          <w:sz w:val="28"/>
          <w:szCs w:val="28"/>
        </w:rPr>
        <w:t>on the managem</w:t>
      </w:r>
      <w:r w:rsidR="00611F85" w:rsidRPr="00BA5EF6">
        <w:rPr>
          <w:rFonts w:ascii="Times New Roman" w:hAnsi="Times New Roman" w:cs="Times New Roman"/>
          <w:sz w:val="28"/>
          <w:szCs w:val="28"/>
        </w:rPr>
        <w:t>ent of water bodies to the boundary</w:t>
      </w:r>
      <w:r w:rsidR="001403D1" w:rsidRPr="00BA5EF6">
        <w:rPr>
          <w:rFonts w:ascii="Times New Roman" w:hAnsi="Times New Roman" w:cs="Times New Roman"/>
          <w:sz w:val="28"/>
          <w:szCs w:val="28"/>
        </w:rPr>
        <w:t xml:space="preserve"> infrastructure provisi</w:t>
      </w:r>
      <w:r w:rsidR="00C00B5B" w:rsidRPr="00BA5EF6">
        <w:rPr>
          <w:rFonts w:ascii="Times New Roman" w:hAnsi="Times New Roman" w:cs="Times New Roman"/>
          <w:sz w:val="28"/>
          <w:szCs w:val="28"/>
        </w:rPr>
        <w:t>on</w:t>
      </w:r>
      <w:r w:rsidR="00611F85" w:rsidRPr="00BA5EF6">
        <w:rPr>
          <w:rFonts w:ascii="Times New Roman" w:hAnsi="Times New Roman" w:cs="Times New Roman"/>
          <w:sz w:val="28"/>
          <w:szCs w:val="28"/>
        </w:rPr>
        <w:t xml:space="preserve"> in rural areas</w:t>
      </w:r>
      <w:r w:rsidR="00C00B5B" w:rsidRPr="00BA5EF6">
        <w:rPr>
          <w:rFonts w:ascii="Times New Roman" w:hAnsi="Times New Roman" w:cs="Times New Roman"/>
          <w:sz w:val="28"/>
          <w:szCs w:val="28"/>
        </w:rPr>
        <w:t xml:space="preserve">, </w:t>
      </w:r>
      <w:r w:rsidR="00611F85" w:rsidRPr="00BA5EF6">
        <w:rPr>
          <w:rFonts w:ascii="Times New Roman" w:hAnsi="Times New Roman" w:cs="Times New Roman"/>
          <w:sz w:val="28"/>
          <w:szCs w:val="28"/>
        </w:rPr>
        <w:t xml:space="preserve">so </w:t>
      </w:r>
      <w:r w:rsidR="00C00B5B" w:rsidRPr="00BA5EF6">
        <w:rPr>
          <w:rFonts w:ascii="Times New Roman" w:hAnsi="Times New Roman" w:cs="Times New Roman"/>
          <w:sz w:val="28"/>
          <w:szCs w:val="28"/>
        </w:rPr>
        <w:t>their name</w:t>
      </w:r>
      <w:r w:rsidR="001403D1" w:rsidRPr="00BA5EF6">
        <w:rPr>
          <w:rFonts w:ascii="Times New Roman" w:hAnsi="Times New Roman" w:cs="Times New Roman"/>
          <w:sz w:val="28"/>
          <w:szCs w:val="28"/>
        </w:rPr>
        <w:t xml:space="preserve"> to River Basins and Rural Development Authorities (RB</w:t>
      </w:r>
      <w:r w:rsidR="00E235A4" w:rsidRPr="00BA5EF6">
        <w:rPr>
          <w:rFonts w:ascii="Times New Roman" w:hAnsi="Times New Roman" w:cs="Times New Roman"/>
          <w:sz w:val="28"/>
          <w:szCs w:val="28"/>
        </w:rPr>
        <w:t xml:space="preserve">RDAs). </w:t>
      </w:r>
      <w:r w:rsidR="00611F85" w:rsidRPr="00BA5EF6">
        <w:rPr>
          <w:rFonts w:ascii="Times New Roman" w:hAnsi="Times New Roman" w:cs="Times New Roman"/>
          <w:sz w:val="28"/>
          <w:szCs w:val="28"/>
        </w:rPr>
        <w:t>Basking in the euphoria of this development t</w:t>
      </w:r>
      <w:r w:rsidR="00E235A4" w:rsidRPr="00BA5EF6">
        <w:rPr>
          <w:rFonts w:ascii="Times New Roman" w:hAnsi="Times New Roman" w:cs="Times New Roman"/>
          <w:sz w:val="28"/>
          <w:szCs w:val="28"/>
        </w:rPr>
        <w:t xml:space="preserve">he </w:t>
      </w:r>
      <w:r w:rsidR="00611F85" w:rsidRPr="00BA5EF6">
        <w:rPr>
          <w:rFonts w:ascii="Times New Roman" w:hAnsi="Times New Roman" w:cs="Times New Roman"/>
          <w:sz w:val="28"/>
          <w:szCs w:val="28"/>
        </w:rPr>
        <w:t xml:space="preserve">RBRDAs </w:t>
      </w:r>
      <w:r w:rsidR="00E235A4" w:rsidRPr="00BA5EF6">
        <w:rPr>
          <w:rFonts w:ascii="Times New Roman" w:hAnsi="Times New Roman" w:cs="Times New Roman"/>
          <w:sz w:val="28"/>
          <w:szCs w:val="28"/>
        </w:rPr>
        <w:t xml:space="preserve">quickly swung into action </w:t>
      </w:r>
      <w:r w:rsidR="00F54AD5" w:rsidRPr="00BA5EF6">
        <w:rPr>
          <w:rFonts w:ascii="Times New Roman" w:hAnsi="Times New Roman" w:cs="Times New Roman"/>
          <w:sz w:val="28"/>
          <w:szCs w:val="28"/>
        </w:rPr>
        <w:t xml:space="preserve">and gathered a greater momentum </w:t>
      </w:r>
      <w:r w:rsidR="00611F85" w:rsidRPr="00BA5EF6">
        <w:rPr>
          <w:rFonts w:ascii="Times New Roman" w:hAnsi="Times New Roman" w:cs="Times New Roman"/>
          <w:sz w:val="28"/>
          <w:szCs w:val="28"/>
        </w:rPr>
        <w:t>with increased funding from</w:t>
      </w:r>
      <w:r w:rsidR="00C00B5B" w:rsidRPr="00BA5EF6">
        <w:rPr>
          <w:rFonts w:ascii="Times New Roman" w:hAnsi="Times New Roman" w:cs="Times New Roman"/>
          <w:sz w:val="28"/>
          <w:szCs w:val="28"/>
        </w:rPr>
        <w:t xml:space="preserve"> the federal gove</w:t>
      </w:r>
      <w:r w:rsidR="00611F85" w:rsidRPr="00BA5EF6">
        <w:rPr>
          <w:rFonts w:ascii="Times New Roman" w:hAnsi="Times New Roman" w:cs="Times New Roman"/>
          <w:sz w:val="28"/>
          <w:szCs w:val="28"/>
        </w:rPr>
        <w:t>rn</w:t>
      </w:r>
      <w:r w:rsidR="00C00B5B" w:rsidRPr="00BA5EF6">
        <w:rPr>
          <w:rFonts w:ascii="Times New Roman" w:hAnsi="Times New Roman" w:cs="Times New Roman"/>
          <w:sz w:val="28"/>
          <w:szCs w:val="28"/>
        </w:rPr>
        <w:t>ment</w:t>
      </w:r>
      <w:r w:rsidR="00F54AD5" w:rsidRPr="00BA5EF6">
        <w:rPr>
          <w:rFonts w:ascii="Times New Roman" w:hAnsi="Times New Roman" w:cs="Times New Roman"/>
          <w:sz w:val="28"/>
          <w:szCs w:val="28"/>
        </w:rPr>
        <w:t xml:space="preserve">: sinking boreholes in rural areas, providing rural electricity, constructing rural feeder roads, etc. </w:t>
      </w:r>
      <w:r w:rsidR="00C00B5B" w:rsidRPr="00BA5EF6">
        <w:rPr>
          <w:rFonts w:ascii="Times New Roman" w:hAnsi="Times New Roman" w:cs="Times New Roman"/>
          <w:sz w:val="28"/>
          <w:szCs w:val="28"/>
        </w:rPr>
        <w:t xml:space="preserve">However, </w:t>
      </w:r>
      <w:r w:rsidR="00863E70" w:rsidRPr="00BA5EF6">
        <w:rPr>
          <w:rFonts w:ascii="Times New Roman" w:hAnsi="Times New Roman" w:cs="Times New Roman"/>
          <w:sz w:val="28"/>
          <w:szCs w:val="28"/>
        </w:rPr>
        <w:t xml:space="preserve">it soon dawned on the opposition state governments if the RBRDAs continued in that tempo, the forthcoming 1983 governorship elections would be lost to NPN candidates in the rural areas. So </w:t>
      </w:r>
      <w:r w:rsidR="00C00B5B" w:rsidRPr="00BA5EF6">
        <w:rPr>
          <w:rFonts w:ascii="Times New Roman" w:hAnsi="Times New Roman" w:cs="Times New Roman"/>
          <w:sz w:val="28"/>
          <w:szCs w:val="28"/>
        </w:rPr>
        <w:t>a</w:t>
      </w:r>
      <w:r w:rsidR="00F54AD5" w:rsidRPr="00BA5EF6">
        <w:rPr>
          <w:rFonts w:ascii="Times New Roman" w:hAnsi="Times New Roman" w:cs="Times New Roman"/>
          <w:sz w:val="28"/>
          <w:szCs w:val="28"/>
        </w:rPr>
        <w:t xml:space="preserve">s the 1983 general elections approached, </w:t>
      </w:r>
      <w:r w:rsidR="00C00B5B" w:rsidRPr="00BA5EF6">
        <w:rPr>
          <w:rFonts w:ascii="Times New Roman" w:hAnsi="Times New Roman" w:cs="Times New Roman"/>
          <w:sz w:val="28"/>
          <w:szCs w:val="28"/>
        </w:rPr>
        <w:t xml:space="preserve">the opposition </w:t>
      </w:r>
      <w:r w:rsidR="00A47818" w:rsidRPr="00BA5EF6">
        <w:rPr>
          <w:rFonts w:ascii="Times New Roman" w:hAnsi="Times New Roman" w:cs="Times New Roman"/>
          <w:sz w:val="28"/>
          <w:szCs w:val="28"/>
        </w:rPr>
        <w:t>governors</w:t>
      </w:r>
      <w:r w:rsidR="00C00B5B" w:rsidRPr="00BA5EF6">
        <w:rPr>
          <w:rFonts w:ascii="Times New Roman" w:hAnsi="Times New Roman" w:cs="Times New Roman"/>
          <w:sz w:val="28"/>
          <w:szCs w:val="28"/>
        </w:rPr>
        <w:t xml:space="preserve"> became glittery, in</w:t>
      </w:r>
      <w:r w:rsidR="00F54AD5" w:rsidRPr="00BA5EF6">
        <w:rPr>
          <w:rFonts w:ascii="Times New Roman" w:hAnsi="Times New Roman" w:cs="Times New Roman"/>
          <w:sz w:val="28"/>
          <w:szCs w:val="28"/>
        </w:rPr>
        <w:t xml:space="preserve"> </w:t>
      </w:r>
      <w:r w:rsidR="00C00B5B" w:rsidRPr="00BA5EF6">
        <w:rPr>
          <w:rFonts w:ascii="Times New Roman" w:hAnsi="Times New Roman" w:cs="Times New Roman"/>
          <w:sz w:val="28"/>
          <w:szCs w:val="28"/>
        </w:rPr>
        <w:t>the fear that r</w:t>
      </w:r>
      <w:r w:rsidR="00A47818" w:rsidRPr="00BA5EF6">
        <w:rPr>
          <w:rFonts w:ascii="Times New Roman" w:hAnsi="Times New Roman" w:cs="Times New Roman"/>
          <w:sz w:val="28"/>
          <w:szCs w:val="28"/>
        </w:rPr>
        <w:t>uling party NPN would win the next gubernatoria</w:t>
      </w:r>
      <w:r w:rsidR="00863E70" w:rsidRPr="00BA5EF6">
        <w:rPr>
          <w:rFonts w:ascii="Times New Roman" w:hAnsi="Times New Roman" w:cs="Times New Roman"/>
          <w:sz w:val="28"/>
          <w:szCs w:val="28"/>
        </w:rPr>
        <w:t xml:space="preserve">l elections in their </w:t>
      </w:r>
      <w:r w:rsidR="00A47818" w:rsidRPr="00BA5EF6">
        <w:rPr>
          <w:rFonts w:ascii="Times New Roman" w:hAnsi="Times New Roman" w:cs="Times New Roman"/>
          <w:sz w:val="28"/>
          <w:szCs w:val="28"/>
        </w:rPr>
        <w:t xml:space="preserve">states. Thus </w:t>
      </w:r>
      <w:r w:rsidR="00001621" w:rsidRPr="00BA5EF6">
        <w:rPr>
          <w:rFonts w:ascii="Times New Roman" w:hAnsi="Times New Roman" w:cs="Times New Roman"/>
          <w:sz w:val="28"/>
          <w:szCs w:val="28"/>
        </w:rPr>
        <w:t>the fear of RBDAs became</w:t>
      </w:r>
      <w:r w:rsidR="00F54AD5" w:rsidRPr="00BA5EF6">
        <w:rPr>
          <w:rFonts w:ascii="Times New Roman" w:hAnsi="Times New Roman" w:cs="Times New Roman"/>
          <w:sz w:val="28"/>
          <w:szCs w:val="28"/>
        </w:rPr>
        <w:t xml:space="preserve"> the beginning of political wisdom! The </w:t>
      </w:r>
      <w:r w:rsidR="00A47818" w:rsidRPr="00BA5EF6">
        <w:rPr>
          <w:rFonts w:ascii="Times New Roman" w:hAnsi="Times New Roman" w:cs="Times New Roman"/>
          <w:sz w:val="28"/>
          <w:szCs w:val="28"/>
        </w:rPr>
        <w:t>six state governments dragged the federal government to court to challenge</w:t>
      </w:r>
      <w:r w:rsidR="00F54AD5" w:rsidRPr="00BA5EF6">
        <w:rPr>
          <w:rFonts w:ascii="Times New Roman" w:hAnsi="Times New Roman" w:cs="Times New Roman"/>
          <w:sz w:val="28"/>
          <w:szCs w:val="28"/>
        </w:rPr>
        <w:t xml:space="preserve"> the </w:t>
      </w:r>
      <w:r w:rsidR="00A47818" w:rsidRPr="00BA5EF6">
        <w:rPr>
          <w:rFonts w:ascii="Times New Roman" w:hAnsi="Times New Roman" w:cs="Times New Roman"/>
          <w:sz w:val="28"/>
          <w:szCs w:val="28"/>
        </w:rPr>
        <w:t xml:space="preserve">right of </w:t>
      </w:r>
      <w:r w:rsidR="00001621" w:rsidRPr="00BA5EF6">
        <w:rPr>
          <w:rFonts w:ascii="Times New Roman" w:hAnsi="Times New Roman" w:cs="Times New Roman"/>
          <w:sz w:val="28"/>
          <w:szCs w:val="28"/>
        </w:rPr>
        <w:t>the federally owned</w:t>
      </w:r>
      <w:r w:rsidR="00A47818" w:rsidRPr="00BA5EF6">
        <w:rPr>
          <w:rFonts w:ascii="Times New Roman" w:hAnsi="Times New Roman" w:cs="Times New Roman"/>
          <w:sz w:val="28"/>
          <w:szCs w:val="28"/>
        </w:rPr>
        <w:t xml:space="preserve"> RBDAs </w:t>
      </w:r>
      <w:r w:rsidR="00001621" w:rsidRPr="00BA5EF6">
        <w:rPr>
          <w:rFonts w:ascii="Times New Roman" w:hAnsi="Times New Roman" w:cs="Times New Roman"/>
          <w:sz w:val="28"/>
          <w:szCs w:val="28"/>
        </w:rPr>
        <w:t xml:space="preserve">to undertake rural development </w:t>
      </w:r>
      <w:r w:rsidR="00A47818" w:rsidRPr="00BA5EF6">
        <w:rPr>
          <w:rFonts w:ascii="Times New Roman" w:hAnsi="Times New Roman" w:cs="Times New Roman"/>
          <w:sz w:val="28"/>
          <w:szCs w:val="28"/>
        </w:rPr>
        <w:t>in the</w:t>
      </w:r>
      <w:r w:rsidR="00001621" w:rsidRPr="00BA5EF6">
        <w:rPr>
          <w:rFonts w:ascii="Times New Roman" w:hAnsi="Times New Roman" w:cs="Times New Roman"/>
          <w:sz w:val="28"/>
          <w:szCs w:val="28"/>
        </w:rPr>
        <w:t>ir own</w:t>
      </w:r>
      <w:r w:rsidR="00A47818" w:rsidRPr="00BA5EF6">
        <w:rPr>
          <w:rFonts w:ascii="Times New Roman" w:hAnsi="Times New Roman" w:cs="Times New Roman"/>
          <w:sz w:val="28"/>
          <w:szCs w:val="28"/>
        </w:rPr>
        <w:t xml:space="preserve"> states</w:t>
      </w:r>
      <w:r w:rsidR="00F54AD5" w:rsidRPr="00BA5EF6">
        <w:rPr>
          <w:rFonts w:ascii="Times New Roman" w:hAnsi="Times New Roman" w:cs="Times New Roman"/>
          <w:sz w:val="28"/>
          <w:szCs w:val="28"/>
        </w:rPr>
        <w:t xml:space="preserve">, </w:t>
      </w:r>
      <w:r w:rsidR="00001621" w:rsidRPr="00BA5EF6">
        <w:rPr>
          <w:rFonts w:ascii="Times New Roman" w:hAnsi="Times New Roman" w:cs="Times New Roman"/>
          <w:sz w:val="28"/>
          <w:szCs w:val="28"/>
        </w:rPr>
        <w:t xml:space="preserve">thereby </w:t>
      </w:r>
      <w:r w:rsidR="00F54AD5" w:rsidRPr="00BA5EF6">
        <w:rPr>
          <w:rFonts w:ascii="Times New Roman" w:hAnsi="Times New Roman" w:cs="Times New Roman"/>
          <w:sz w:val="28"/>
          <w:szCs w:val="28"/>
        </w:rPr>
        <w:t>claiming trespass (can you imag</w:t>
      </w:r>
      <w:r w:rsidR="00A47818" w:rsidRPr="00BA5EF6">
        <w:rPr>
          <w:rFonts w:ascii="Times New Roman" w:hAnsi="Times New Roman" w:cs="Times New Roman"/>
          <w:sz w:val="28"/>
          <w:szCs w:val="28"/>
        </w:rPr>
        <w:t xml:space="preserve">ine?). The res of their case </w:t>
      </w:r>
      <w:r w:rsidR="00001621" w:rsidRPr="00BA5EF6">
        <w:rPr>
          <w:rFonts w:ascii="Times New Roman" w:hAnsi="Times New Roman" w:cs="Times New Roman"/>
          <w:sz w:val="28"/>
          <w:szCs w:val="28"/>
        </w:rPr>
        <w:t xml:space="preserve">even </w:t>
      </w:r>
      <w:r w:rsidR="00A47818" w:rsidRPr="00BA5EF6">
        <w:rPr>
          <w:rFonts w:ascii="Times New Roman" w:hAnsi="Times New Roman" w:cs="Times New Roman"/>
          <w:sz w:val="28"/>
          <w:szCs w:val="28"/>
        </w:rPr>
        <w:t xml:space="preserve">bordered </w:t>
      </w:r>
      <w:r w:rsidR="00F54AD5" w:rsidRPr="00BA5EF6">
        <w:rPr>
          <w:rFonts w:ascii="Times New Roman" w:hAnsi="Times New Roman" w:cs="Times New Roman"/>
          <w:sz w:val="28"/>
          <w:szCs w:val="28"/>
        </w:rPr>
        <w:t xml:space="preserve">on 1979 constitution, which, </w:t>
      </w:r>
      <w:r w:rsidR="00A47818" w:rsidRPr="00BA5EF6">
        <w:rPr>
          <w:rFonts w:ascii="Times New Roman" w:hAnsi="Times New Roman" w:cs="Times New Roman"/>
          <w:sz w:val="28"/>
          <w:szCs w:val="28"/>
        </w:rPr>
        <w:t>despite the</w:t>
      </w:r>
      <w:r w:rsidR="00F54AD5" w:rsidRPr="00BA5EF6">
        <w:rPr>
          <w:rFonts w:ascii="Times New Roman" w:hAnsi="Times New Roman" w:cs="Times New Roman"/>
          <w:sz w:val="28"/>
          <w:szCs w:val="28"/>
        </w:rPr>
        <w:t xml:space="preserve"> </w:t>
      </w:r>
      <w:r w:rsidR="00A47818" w:rsidRPr="00BA5EF6">
        <w:rPr>
          <w:rFonts w:ascii="Times New Roman" w:hAnsi="Times New Roman" w:cs="Times New Roman"/>
          <w:sz w:val="28"/>
          <w:szCs w:val="28"/>
        </w:rPr>
        <w:t xml:space="preserve">provision for </w:t>
      </w:r>
      <w:r w:rsidR="00F54AD5" w:rsidRPr="00BA5EF6">
        <w:rPr>
          <w:rFonts w:ascii="Times New Roman" w:hAnsi="Times New Roman" w:cs="Times New Roman"/>
          <w:sz w:val="28"/>
          <w:szCs w:val="28"/>
        </w:rPr>
        <w:t xml:space="preserve">agricultural development </w:t>
      </w:r>
      <w:r w:rsidR="00A47818" w:rsidRPr="00BA5EF6">
        <w:rPr>
          <w:rFonts w:ascii="Times New Roman" w:hAnsi="Times New Roman" w:cs="Times New Roman"/>
          <w:sz w:val="28"/>
          <w:szCs w:val="28"/>
        </w:rPr>
        <w:t xml:space="preserve">as an item </w:t>
      </w:r>
      <w:r w:rsidR="00F54AD5" w:rsidRPr="00BA5EF6">
        <w:rPr>
          <w:rFonts w:ascii="Times New Roman" w:hAnsi="Times New Roman" w:cs="Times New Roman"/>
          <w:sz w:val="28"/>
          <w:szCs w:val="28"/>
        </w:rPr>
        <w:t>on the concurrent legislative list</w:t>
      </w:r>
      <w:r w:rsidR="00A47818" w:rsidRPr="00BA5EF6">
        <w:rPr>
          <w:rFonts w:ascii="Times New Roman" w:hAnsi="Times New Roman" w:cs="Times New Roman"/>
          <w:sz w:val="28"/>
          <w:szCs w:val="28"/>
        </w:rPr>
        <w:t xml:space="preserve"> (so a joint federal and state responsibility), they claimed</w:t>
      </w:r>
      <w:r w:rsidR="00F54AD5" w:rsidRPr="00BA5EF6">
        <w:rPr>
          <w:rFonts w:ascii="Times New Roman" w:hAnsi="Times New Roman" w:cs="Times New Roman"/>
          <w:sz w:val="28"/>
          <w:szCs w:val="28"/>
        </w:rPr>
        <w:t xml:space="preserve"> it naturally belonged in the jurisdiction of the states. </w:t>
      </w:r>
    </w:p>
    <w:p w:rsidR="00DA461F" w:rsidRPr="00BA5EF6" w:rsidRDefault="00DA461F" w:rsidP="00F86526">
      <w:pPr>
        <w:pStyle w:val="Body"/>
        <w:jc w:val="both"/>
        <w:rPr>
          <w:rFonts w:ascii="Times New Roman" w:hAnsi="Times New Roman" w:cs="Times New Roman"/>
          <w:sz w:val="28"/>
          <w:szCs w:val="28"/>
        </w:rPr>
      </w:pPr>
    </w:p>
    <w:p w:rsidR="00B54ACC" w:rsidRPr="00BA5EF6" w:rsidRDefault="00001621"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In all likelihood</w:t>
      </w:r>
      <w:r w:rsidR="00F54AD5" w:rsidRPr="00BA5EF6">
        <w:rPr>
          <w:rFonts w:ascii="Times New Roman" w:hAnsi="Times New Roman" w:cs="Times New Roman"/>
          <w:sz w:val="28"/>
          <w:szCs w:val="28"/>
        </w:rPr>
        <w:t>, th</w:t>
      </w:r>
      <w:r w:rsidR="00095808" w:rsidRPr="00BA5EF6">
        <w:rPr>
          <w:rFonts w:ascii="Times New Roman" w:hAnsi="Times New Roman" w:cs="Times New Roman"/>
          <w:sz w:val="28"/>
          <w:szCs w:val="28"/>
        </w:rPr>
        <w:t xml:space="preserve">is court case informed </w:t>
      </w:r>
      <w:r w:rsidR="00F54AD5" w:rsidRPr="00BA5EF6">
        <w:rPr>
          <w:rFonts w:ascii="Times New Roman" w:hAnsi="Times New Roman" w:cs="Times New Roman"/>
          <w:sz w:val="28"/>
          <w:szCs w:val="28"/>
        </w:rPr>
        <w:t xml:space="preserve">the </w:t>
      </w:r>
      <w:r w:rsidRPr="00BA5EF6">
        <w:rPr>
          <w:rFonts w:ascii="Times New Roman" w:hAnsi="Times New Roman" w:cs="Times New Roman"/>
          <w:sz w:val="28"/>
          <w:szCs w:val="28"/>
        </w:rPr>
        <w:t xml:space="preserve">amendment introduced </w:t>
      </w:r>
      <w:r w:rsidR="00F54AD5" w:rsidRPr="00BA5EF6">
        <w:rPr>
          <w:rFonts w:ascii="Times New Roman" w:hAnsi="Times New Roman" w:cs="Times New Roman"/>
          <w:sz w:val="28"/>
          <w:szCs w:val="28"/>
        </w:rPr>
        <w:t>i</w:t>
      </w:r>
      <w:r w:rsidRPr="00BA5EF6">
        <w:rPr>
          <w:rFonts w:ascii="Times New Roman" w:hAnsi="Times New Roman" w:cs="Times New Roman"/>
          <w:sz w:val="28"/>
          <w:szCs w:val="28"/>
        </w:rPr>
        <w:t>n the 1999 constitution, whereby</w:t>
      </w:r>
      <w:r w:rsidR="00F54AD5" w:rsidRPr="00BA5EF6">
        <w:rPr>
          <w:rFonts w:ascii="Times New Roman" w:hAnsi="Times New Roman" w:cs="Times New Roman"/>
          <w:sz w:val="28"/>
          <w:szCs w:val="28"/>
        </w:rPr>
        <w:t xml:space="preserve"> </w:t>
      </w:r>
      <w:r w:rsidR="00095808" w:rsidRPr="00BA5EF6">
        <w:rPr>
          <w:rFonts w:ascii="Times New Roman" w:hAnsi="Times New Roman" w:cs="Times New Roman"/>
          <w:sz w:val="28"/>
          <w:szCs w:val="28"/>
        </w:rPr>
        <w:t xml:space="preserve">the status of agriculture was retained as an item on the concurrent list but, in addition, </w:t>
      </w:r>
      <w:r w:rsidR="00F54AD5" w:rsidRPr="00BA5EF6">
        <w:rPr>
          <w:rFonts w:ascii="Times New Roman" w:hAnsi="Times New Roman" w:cs="Times New Roman"/>
          <w:sz w:val="28"/>
          <w:szCs w:val="28"/>
        </w:rPr>
        <w:t xml:space="preserve">a division of labour </w:t>
      </w:r>
      <w:r w:rsidRPr="00BA5EF6">
        <w:rPr>
          <w:rFonts w:ascii="Times New Roman" w:hAnsi="Times New Roman" w:cs="Times New Roman"/>
          <w:sz w:val="28"/>
          <w:szCs w:val="28"/>
        </w:rPr>
        <w:t xml:space="preserve">was established </w:t>
      </w:r>
      <w:r w:rsidR="00F54AD5" w:rsidRPr="00BA5EF6">
        <w:rPr>
          <w:rFonts w:ascii="Times New Roman" w:hAnsi="Times New Roman" w:cs="Times New Roman"/>
          <w:sz w:val="28"/>
          <w:szCs w:val="28"/>
        </w:rPr>
        <w:t>between the two tiers of government</w:t>
      </w:r>
      <w:r w:rsidRPr="00BA5EF6">
        <w:rPr>
          <w:rFonts w:ascii="Times New Roman" w:hAnsi="Times New Roman" w:cs="Times New Roman"/>
          <w:sz w:val="28"/>
          <w:szCs w:val="28"/>
        </w:rPr>
        <w:t xml:space="preserve">. Under this division of labour, </w:t>
      </w:r>
      <w:r w:rsidR="00F54AD5" w:rsidRPr="00BA5EF6">
        <w:rPr>
          <w:rFonts w:ascii="Times New Roman" w:hAnsi="Times New Roman" w:cs="Times New Roman"/>
          <w:sz w:val="28"/>
          <w:szCs w:val="28"/>
        </w:rPr>
        <w:t xml:space="preserve">the Federal Government </w:t>
      </w:r>
      <w:r w:rsidRPr="00BA5EF6">
        <w:rPr>
          <w:rFonts w:ascii="Times New Roman" w:hAnsi="Times New Roman" w:cs="Times New Roman"/>
          <w:sz w:val="28"/>
          <w:szCs w:val="28"/>
        </w:rPr>
        <w:t xml:space="preserve">was assigned the responsibility for </w:t>
      </w:r>
      <w:r w:rsidR="00F54AD5" w:rsidRPr="00BA5EF6">
        <w:rPr>
          <w:rFonts w:ascii="Times New Roman" w:hAnsi="Times New Roman" w:cs="Times New Roman"/>
          <w:sz w:val="28"/>
          <w:szCs w:val="28"/>
        </w:rPr>
        <w:t>“the establishment of centres for agricultural studi</w:t>
      </w:r>
      <w:r w:rsidRPr="00BA5EF6">
        <w:rPr>
          <w:rFonts w:ascii="Times New Roman" w:hAnsi="Times New Roman" w:cs="Times New Roman"/>
          <w:sz w:val="28"/>
          <w:szCs w:val="28"/>
        </w:rPr>
        <w:t>es” (i.e. research), and also for</w:t>
      </w:r>
      <w:r w:rsidR="00F54AD5" w:rsidRPr="00BA5EF6">
        <w:rPr>
          <w:rFonts w:ascii="Times New Roman" w:hAnsi="Times New Roman" w:cs="Times New Roman"/>
          <w:sz w:val="28"/>
          <w:szCs w:val="28"/>
        </w:rPr>
        <w:t xml:space="preserve"> “promotion or financing of agricultural projects”</w:t>
      </w:r>
      <w:r w:rsidR="00A25EE6" w:rsidRPr="00BA5EF6">
        <w:rPr>
          <w:rFonts w:ascii="Times New Roman" w:hAnsi="Times New Roman" w:cs="Times New Roman"/>
          <w:sz w:val="28"/>
          <w:szCs w:val="28"/>
        </w:rPr>
        <w:t>. (Second Schedule Part II, Section 17</w:t>
      </w:r>
      <w:r w:rsidRPr="00BA5EF6">
        <w:rPr>
          <w:rFonts w:ascii="Times New Roman" w:hAnsi="Times New Roman" w:cs="Times New Roman"/>
          <w:sz w:val="28"/>
          <w:szCs w:val="28"/>
        </w:rPr>
        <w:t xml:space="preserve">). </w:t>
      </w:r>
      <w:r w:rsidR="00F54AD5" w:rsidRPr="00BA5EF6">
        <w:rPr>
          <w:rFonts w:ascii="Times New Roman" w:hAnsi="Times New Roman" w:cs="Times New Roman"/>
          <w:sz w:val="28"/>
          <w:szCs w:val="28"/>
        </w:rPr>
        <w:t xml:space="preserve"> </w:t>
      </w:r>
      <w:r w:rsidRPr="00BA5EF6">
        <w:rPr>
          <w:rFonts w:ascii="Times New Roman" w:hAnsi="Times New Roman" w:cs="Times New Roman"/>
          <w:sz w:val="28"/>
          <w:szCs w:val="28"/>
        </w:rPr>
        <w:t>Thus, f</w:t>
      </w:r>
      <w:r w:rsidR="00C53B77" w:rsidRPr="00BA5EF6">
        <w:rPr>
          <w:rFonts w:ascii="Times New Roman" w:hAnsi="Times New Roman" w:cs="Times New Roman"/>
          <w:sz w:val="28"/>
          <w:szCs w:val="28"/>
        </w:rPr>
        <w:t>or a successful rebirth of the agricultural sector to take place, i</w:t>
      </w:r>
      <w:r w:rsidR="00F54AD5" w:rsidRPr="00BA5EF6">
        <w:rPr>
          <w:rFonts w:ascii="Times New Roman" w:hAnsi="Times New Roman" w:cs="Times New Roman"/>
          <w:sz w:val="28"/>
          <w:szCs w:val="28"/>
        </w:rPr>
        <w:t xml:space="preserve">t is now left </w:t>
      </w:r>
      <w:r w:rsidR="00C53B77" w:rsidRPr="00BA5EF6">
        <w:rPr>
          <w:rFonts w:ascii="Times New Roman" w:hAnsi="Times New Roman" w:cs="Times New Roman"/>
          <w:sz w:val="28"/>
          <w:szCs w:val="28"/>
        </w:rPr>
        <w:t xml:space="preserve">for the present administration </w:t>
      </w:r>
      <w:r w:rsidR="00F54AD5" w:rsidRPr="00BA5EF6">
        <w:rPr>
          <w:rFonts w:ascii="Times New Roman" w:hAnsi="Times New Roman" w:cs="Times New Roman"/>
          <w:sz w:val="28"/>
          <w:szCs w:val="28"/>
        </w:rPr>
        <w:t>to determine whether the roles that federal government is presently performi</w:t>
      </w:r>
      <w:r w:rsidR="00095808" w:rsidRPr="00BA5EF6">
        <w:rPr>
          <w:rFonts w:ascii="Times New Roman" w:hAnsi="Times New Roman" w:cs="Times New Roman"/>
          <w:sz w:val="28"/>
          <w:szCs w:val="28"/>
        </w:rPr>
        <w:t xml:space="preserve">ng in </w:t>
      </w:r>
      <w:r w:rsidR="00701B99" w:rsidRPr="00BA5EF6">
        <w:rPr>
          <w:rFonts w:ascii="Times New Roman" w:hAnsi="Times New Roman" w:cs="Times New Roman"/>
          <w:sz w:val="28"/>
          <w:szCs w:val="28"/>
        </w:rPr>
        <w:t xml:space="preserve">the states </w:t>
      </w:r>
      <w:r w:rsidR="00095808" w:rsidRPr="00BA5EF6">
        <w:rPr>
          <w:rFonts w:ascii="Times New Roman" w:hAnsi="Times New Roman" w:cs="Times New Roman"/>
          <w:sz w:val="28"/>
          <w:szCs w:val="28"/>
        </w:rPr>
        <w:t xml:space="preserve">agriculture </w:t>
      </w:r>
      <w:r w:rsidR="00701B99" w:rsidRPr="00BA5EF6">
        <w:rPr>
          <w:rFonts w:ascii="Times New Roman" w:hAnsi="Times New Roman" w:cs="Times New Roman"/>
          <w:sz w:val="28"/>
          <w:szCs w:val="28"/>
        </w:rPr>
        <w:t xml:space="preserve">actually </w:t>
      </w:r>
      <w:r w:rsidR="00095808" w:rsidRPr="00BA5EF6">
        <w:rPr>
          <w:rFonts w:ascii="Times New Roman" w:hAnsi="Times New Roman" w:cs="Times New Roman"/>
          <w:sz w:val="28"/>
          <w:szCs w:val="28"/>
        </w:rPr>
        <w:t>belongs in its</w:t>
      </w:r>
      <w:r w:rsidR="00F54AD5" w:rsidRPr="00BA5EF6">
        <w:rPr>
          <w:rFonts w:ascii="Times New Roman" w:hAnsi="Times New Roman" w:cs="Times New Roman"/>
          <w:sz w:val="28"/>
          <w:szCs w:val="28"/>
        </w:rPr>
        <w:t xml:space="preserve"> jurisdiction</w:t>
      </w:r>
      <w:r w:rsidR="00095808" w:rsidRPr="00BA5EF6">
        <w:rPr>
          <w:rFonts w:ascii="Times New Roman" w:hAnsi="Times New Roman" w:cs="Times New Roman"/>
          <w:sz w:val="28"/>
          <w:szCs w:val="28"/>
        </w:rPr>
        <w:t xml:space="preserve"> according to the 1999 constitution. </w:t>
      </w:r>
      <w:r w:rsidR="00701B99" w:rsidRPr="00BA5EF6">
        <w:rPr>
          <w:rFonts w:ascii="Times New Roman" w:hAnsi="Times New Roman" w:cs="Times New Roman"/>
          <w:sz w:val="28"/>
          <w:szCs w:val="28"/>
        </w:rPr>
        <w:t>Specifically as a pre-condition, the PMB administration must engage the states in an exercise in role definition</w:t>
      </w:r>
      <w:r w:rsidR="00EC6B2C" w:rsidRPr="00BA5EF6">
        <w:rPr>
          <w:rFonts w:ascii="Times New Roman" w:hAnsi="Times New Roman" w:cs="Times New Roman"/>
          <w:sz w:val="28"/>
          <w:szCs w:val="28"/>
        </w:rPr>
        <w:t xml:space="preserve">, </w:t>
      </w:r>
      <w:r w:rsidR="00701B99" w:rsidRPr="00BA5EF6">
        <w:rPr>
          <w:rFonts w:ascii="Times New Roman" w:hAnsi="Times New Roman" w:cs="Times New Roman"/>
          <w:sz w:val="28"/>
          <w:szCs w:val="28"/>
        </w:rPr>
        <w:t>to jointly determine those</w:t>
      </w:r>
      <w:r w:rsidR="00EC6B2C" w:rsidRPr="00BA5EF6">
        <w:rPr>
          <w:rFonts w:ascii="Times New Roman" w:hAnsi="Times New Roman" w:cs="Times New Roman"/>
          <w:sz w:val="28"/>
          <w:szCs w:val="28"/>
        </w:rPr>
        <w:t xml:space="preserve"> implementation </w:t>
      </w:r>
      <w:r w:rsidR="00095808" w:rsidRPr="00BA5EF6">
        <w:rPr>
          <w:rFonts w:ascii="Times New Roman" w:hAnsi="Times New Roman" w:cs="Times New Roman"/>
          <w:sz w:val="28"/>
          <w:szCs w:val="28"/>
        </w:rPr>
        <w:t xml:space="preserve">activities </w:t>
      </w:r>
      <w:r w:rsidR="00EC6B2C" w:rsidRPr="00BA5EF6">
        <w:rPr>
          <w:rFonts w:ascii="Times New Roman" w:hAnsi="Times New Roman" w:cs="Times New Roman"/>
          <w:sz w:val="28"/>
          <w:szCs w:val="28"/>
        </w:rPr>
        <w:t xml:space="preserve">of the federal government </w:t>
      </w:r>
      <w:r w:rsidR="00701B99" w:rsidRPr="00BA5EF6">
        <w:rPr>
          <w:rFonts w:ascii="Times New Roman" w:hAnsi="Times New Roman" w:cs="Times New Roman"/>
          <w:sz w:val="28"/>
          <w:szCs w:val="28"/>
        </w:rPr>
        <w:t xml:space="preserve">that overreach the state governments in order to </w:t>
      </w:r>
      <w:r w:rsidR="00095808" w:rsidRPr="00BA5EF6">
        <w:rPr>
          <w:rFonts w:ascii="Times New Roman" w:hAnsi="Times New Roman" w:cs="Times New Roman"/>
          <w:sz w:val="28"/>
          <w:szCs w:val="28"/>
        </w:rPr>
        <w:t>discontinued</w:t>
      </w:r>
      <w:r w:rsidR="00EC6B2C" w:rsidRPr="00BA5EF6">
        <w:rPr>
          <w:rFonts w:ascii="Times New Roman" w:hAnsi="Times New Roman" w:cs="Times New Roman"/>
          <w:sz w:val="28"/>
          <w:szCs w:val="28"/>
        </w:rPr>
        <w:t xml:space="preserve"> </w:t>
      </w:r>
      <w:r w:rsidR="00701B99" w:rsidRPr="00BA5EF6">
        <w:rPr>
          <w:rFonts w:ascii="Times New Roman" w:hAnsi="Times New Roman" w:cs="Times New Roman"/>
          <w:sz w:val="28"/>
          <w:szCs w:val="28"/>
        </w:rPr>
        <w:t xml:space="preserve">them. Then </w:t>
      </w:r>
      <w:r w:rsidR="00EC6B2C" w:rsidRPr="00BA5EF6">
        <w:rPr>
          <w:rFonts w:ascii="Times New Roman" w:hAnsi="Times New Roman" w:cs="Times New Roman"/>
          <w:sz w:val="28"/>
          <w:szCs w:val="28"/>
        </w:rPr>
        <w:t>the rebirth programme can concentrate on research</w:t>
      </w:r>
      <w:r w:rsidR="00701B99" w:rsidRPr="00BA5EF6">
        <w:rPr>
          <w:rFonts w:ascii="Times New Roman" w:hAnsi="Times New Roman" w:cs="Times New Roman"/>
          <w:sz w:val="28"/>
          <w:szCs w:val="28"/>
        </w:rPr>
        <w:t xml:space="preserve"> and promotion activities only</w:t>
      </w:r>
      <w:r w:rsidR="00EC6B2C" w:rsidRPr="00BA5EF6">
        <w:rPr>
          <w:rFonts w:ascii="Times New Roman" w:hAnsi="Times New Roman" w:cs="Times New Roman"/>
          <w:sz w:val="28"/>
          <w:szCs w:val="28"/>
        </w:rPr>
        <w:t xml:space="preserve"> as stipulated in the constitution. </w:t>
      </w:r>
    </w:p>
    <w:p w:rsidR="00B54ACC" w:rsidRPr="00BA5EF6" w:rsidRDefault="00B54ACC" w:rsidP="00F86526">
      <w:pPr>
        <w:pStyle w:val="Body"/>
        <w:jc w:val="both"/>
        <w:rPr>
          <w:rFonts w:ascii="Times New Roman" w:hAnsi="Times New Roman" w:cs="Times New Roman"/>
          <w:sz w:val="28"/>
          <w:szCs w:val="28"/>
        </w:rPr>
      </w:pPr>
    </w:p>
    <w:p w:rsidR="00F54AD5" w:rsidRPr="00BA5EF6" w:rsidRDefault="00001621"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Last, under this Republic, a</w:t>
      </w:r>
      <w:r w:rsidR="00FE5A67" w:rsidRPr="00BA5EF6">
        <w:rPr>
          <w:rFonts w:ascii="Times New Roman" w:hAnsi="Times New Roman" w:cs="Times New Roman"/>
          <w:sz w:val="28"/>
          <w:szCs w:val="28"/>
        </w:rPr>
        <w:t xml:space="preserve">nother manifestation of resource control or </w:t>
      </w:r>
      <w:r w:rsidR="00F86526" w:rsidRPr="00BA5EF6">
        <w:rPr>
          <w:rFonts w:ascii="Times New Roman" w:hAnsi="Times New Roman" w:cs="Times New Roman"/>
          <w:sz w:val="28"/>
          <w:szCs w:val="28"/>
        </w:rPr>
        <w:t>boundary</w:t>
      </w:r>
      <w:r w:rsidR="00F54AD5" w:rsidRPr="00BA5EF6">
        <w:rPr>
          <w:rFonts w:ascii="Times New Roman" w:hAnsi="Times New Roman" w:cs="Times New Roman"/>
          <w:sz w:val="28"/>
          <w:szCs w:val="28"/>
        </w:rPr>
        <w:t xml:space="preserve"> maintenance practices between the state and federal government was the action of old </w:t>
      </w:r>
      <w:r w:rsidR="00F86526" w:rsidRPr="00BA5EF6">
        <w:rPr>
          <w:rFonts w:ascii="Times New Roman" w:hAnsi="Times New Roman" w:cs="Times New Roman"/>
          <w:sz w:val="28"/>
          <w:szCs w:val="28"/>
        </w:rPr>
        <w:t>Undo</w:t>
      </w:r>
      <w:r w:rsidR="00F54AD5" w:rsidRPr="00BA5EF6">
        <w:rPr>
          <w:rFonts w:ascii="Times New Roman" w:hAnsi="Times New Roman" w:cs="Times New Roman"/>
          <w:sz w:val="28"/>
          <w:szCs w:val="28"/>
        </w:rPr>
        <w:t xml:space="preserve"> State Government, which challenged the activities of the defunct Technical Committee on Produce Prices (TCPP) during the days of marketing boards</w:t>
      </w:r>
      <w:r w:rsidR="00A865F9" w:rsidRPr="00BA5EF6">
        <w:rPr>
          <w:rFonts w:ascii="Times New Roman" w:hAnsi="Times New Roman" w:cs="Times New Roman"/>
          <w:sz w:val="28"/>
          <w:szCs w:val="28"/>
        </w:rPr>
        <w:t xml:space="preserve"> (Idachaba and Ayoola 19</w:t>
      </w:r>
      <w:r w:rsidR="00FE5A67" w:rsidRPr="00BA5EF6">
        <w:rPr>
          <w:rFonts w:ascii="Times New Roman" w:hAnsi="Times New Roman" w:cs="Times New Roman"/>
          <w:sz w:val="28"/>
          <w:szCs w:val="28"/>
        </w:rPr>
        <w:t>91</w:t>
      </w:r>
      <w:r w:rsidR="00A865F9" w:rsidRPr="00BA5EF6">
        <w:rPr>
          <w:rFonts w:ascii="Times New Roman" w:hAnsi="Times New Roman" w:cs="Times New Roman"/>
          <w:sz w:val="28"/>
          <w:szCs w:val="28"/>
        </w:rPr>
        <w:t>)</w:t>
      </w:r>
      <w:r w:rsidR="00F54AD5" w:rsidRPr="00BA5EF6">
        <w:rPr>
          <w:rFonts w:ascii="Times New Roman" w:hAnsi="Times New Roman" w:cs="Times New Roman"/>
          <w:sz w:val="28"/>
          <w:szCs w:val="28"/>
        </w:rPr>
        <w:t>. Th</w:t>
      </w:r>
      <w:r w:rsidR="00701B99" w:rsidRPr="00BA5EF6">
        <w:rPr>
          <w:rFonts w:ascii="Times New Roman" w:hAnsi="Times New Roman" w:cs="Times New Roman"/>
          <w:sz w:val="28"/>
          <w:szCs w:val="28"/>
        </w:rPr>
        <w:t>e</w:t>
      </w:r>
      <w:r w:rsidR="00F54AD5" w:rsidRPr="00BA5EF6">
        <w:rPr>
          <w:rFonts w:ascii="Times New Roman" w:hAnsi="Times New Roman" w:cs="Times New Roman"/>
          <w:sz w:val="28"/>
          <w:szCs w:val="28"/>
        </w:rPr>
        <w:t xml:space="preserve"> </w:t>
      </w:r>
      <w:r w:rsidR="00701B99" w:rsidRPr="00BA5EF6">
        <w:rPr>
          <w:rFonts w:ascii="Times New Roman" w:hAnsi="Times New Roman" w:cs="Times New Roman"/>
          <w:sz w:val="28"/>
          <w:szCs w:val="28"/>
        </w:rPr>
        <w:t xml:space="preserve">TCPP </w:t>
      </w:r>
      <w:r w:rsidR="00F54AD5" w:rsidRPr="00BA5EF6">
        <w:rPr>
          <w:rFonts w:ascii="Times New Roman" w:hAnsi="Times New Roman" w:cs="Times New Roman"/>
          <w:sz w:val="28"/>
          <w:szCs w:val="28"/>
        </w:rPr>
        <w:t>w</w:t>
      </w:r>
      <w:r w:rsidR="00701B99" w:rsidRPr="00BA5EF6">
        <w:rPr>
          <w:rFonts w:ascii="Times New Roman" w:hAnsi="Times New Roman" w:cs="Times New Roman"/>
          <w:sz w:val="28"/>
          <w:szCs w:val="28"/>
        </w:rPr>
        <w:t>as</w:t>
      </w:r>
      <w:r w:rsidR="00F54AD5" w:rsidRPr="00BA5EF6">
        <w:rPr>
          <w:rFonts w:ascii="Times New Roman" w:hAnsi="Times New Roman" w:cs="Times New Roman"/>
          <w:sz w:val="28"/>
          <w:szCs w:val="28"/>
        </w:rPr>
        <w:t xml:space="preserve"> established </w:t>
      </w:r>
      <w:r w:rsidR="00701B99" w:rsidRPr="00BA5EF6">
        <w:rPr>
          <w:rFonts w:ascii="Times New Roman" w:hAnsi="Times New Roman" w:cs="Times New Roman"/>
          <w:sz w:val="28"/>
          <w:szCs w:val="28"/>
        </w:rPr>
        <w:t>under the aegis of Central Bank of Nigeria</w:t>
      </w:r>
      <w:r w:rsidR="00F54AD5" w:rsidRPr="00BA5EF6">
        <w:rPr>
          <w:rFonts w:ascii="Times New Roman" w:hAnsi="Times New Roman" w:cs="Times New Roman"/>
          <w:sz w:val="28"/>
          <w:szCs w:val="28"/>
        </w:rPr>
        <w:t xml:space="preserve"> </w:t>
      </w:r>
      <w:r w:rsidR="00FE5A67" w:rsidRPr="00BA5EF6">
        <w:rPr>
          <w:rFonts w:ascii="Times New Roman" w:hAnsi="Times New Roman" w:cs="Times New Roman"/>
          <w:sz w:val="28"/>
          <w:szCs w:val="28"/>
        </w:rPr>
        <w:t xml:space="preserve">as </w:t>
      </w:r>
      <w:r w:rsidR="003A1811" w:rsidRPr="00BA5EF6">
        <w:rPr>
          <w:rFonts w:ascii="Times New Roman" w:hAnsi="Times New Roman" w:cs="Times New Roman"/>
          <w:sz w:val="28"/>
          <w:szCs w:val="28"/>
        </w:rPr>
        <w:t xml:space="preserve">part of </w:t>
      </w:r>
      <w:r w:rsidR="00FE5A67" w:rsidRPr="00BA5EF6">
        <w:rPr>
          <w:rFonts w:ascii="Times New Roman" w:hAnsi="Times New Roman" w:cs="Times New Roman"/>
          <w:sz w:val="28"/>
          <w:szCs w:val="28"/>
        </w:rPr>
        <w:t xml:space="preserve">an intervention </w:t>
      </w:r>
      <w:r w:rsidR="003A1811" w:rsidRPr="00BA5EF6">
        <w:rPr>
          <w:rFonts w:ascii="Times New Roman" w:hAnsi="Times New Roman" w:cs="Times New Roman"/>
          <w:sz w:val="28"/>
          <w:szCs w:val="28"/>
        </w:rPr>
        <w:t xml:space="preserve">institution </w:t>
      </w:r>
      <w:r w:rsidR="00F54AD5" w:rsidRPr="00BA5EF6">
        <w:rPr>
          <w:rFonts w:ascii="Times New Roman" w:hAnsi="Times New Roman" w:cs="Times New Roman"/>
          <w:sz w:val="28"/>
          <w:szCs w:val="28"/>
        </w:rPr>
        <w:t xml:space="preserve">to fix prices at which the commodities would be bought by the different marketing boards in operation at that time – </w:t>
      </w:r>
      <w:r w:rsidR="003A1811" w:rsidRPr="00BA5EF6">
        <w:rPr>
          <w:rFonts w:ascii="Times New Roman" w:hAnsi="Times New Roman" w:cs="Times New Roman"/>
          <w:sz w:val="28"/>
          <w:szCs w:val="28"/>
        </w:rPr>
        <w:t xml:space="preserve">seven of them namely:  </w:t>
      </w:r>
      <w:r w:rsidR="00F54AD5" w:rsidRPr="00BA5EF6">
        <w:rPr>
          <w:rFonts w:ascii="Times New Roman" w:hAnsi="Times New Roman" w:cs="Times New Roman"/>
          <w:sz w:val="28"/>
          <w:szCs w:val="28"/>
        </w:rPr>
        <w:t>Cocoa Marketing Board, Groundnut Marketing Board, Cotton Marketing Board, Palm Produce Marketing Board, Grains Marketing Board, Roots</w:t>
      </w:r>
      <w:r w:rsidR="00701B99" w:rsidRPr="00BA5EF6">
        <w:rPr>
          <w:rFonts w:ascii="Times New Roman" w:hAnsi="Times New Roman" w:cs="Times New Roman"/>
          <w:sz w:val="28"/>
          <w:szCs w:val="28"/>
        </w:rPr>
        <w:t>,</w:t>
      </w:r>
      <w:r w:rsidR="00F54AD5" w:rsidRPr="00BA5EF6">
        <w:rPr>
          <w:rFonts w:ascii="Times New Roman" w:hAnsi="Times New Roman" w:cs="Times New Roman"/>
          <w:sz w:val="28"/>
          <w:szCs w:val="28"/>
        </w:rPr>
        <w:t xml:space="preserve"> and Tubers Marketing Board (which was later de-</w:t>
      </w:r>
      <w:r w:rsidR="00701B99" w:rsidRPr="00BA5EF6">
        <w:rPr>
          <w:rFonts w:ascii="Times New Roman" w:hAnsi="Times New Roman" w:cs="Times New Roman"/>
          <w:sz w:val="28"/>
          <w:szCs w:val="28"/>
        </w:rPr>
        <w:t>scheduled</w:t>
      </w:r>
      <w:r w:rsidR="00F54AD5" w:rsidRPr="00BA5EF6">
        <w:rPr>
          <w:rFonts w:ascii="Times New Roman" w:hAnsi="Times New Roman" w:cs="Times New Roman"/>
          <w:sz w:val="28"/>
          <w:szCs w:val="28"/>
        </w:rPr>
        <w:t xml:space="preserve"> for lack of produce to buy). It was on record that the Ondo State governor, Chief Ad</w:t>
      </w:r>
      <w:r w:rsidR="00AD499A" w:rsidRPr="00BA5EF6">
        <w:rPr>
          <w:rFonts w:ascii="Times New Roman" w:hAnsi="Times New Roman" w:cs="Times New Roman"/>
          <w:sz w:val="28"/>
          <w:szCs w:val="28"/>
        </w:rPr>
        <w:t>e</w:t>
      </w:r>
      <w:r w:rsidR="00F54AD5" w:rsidRPr="00BA5EF6">
        <w:rPr>
          <w:rFonts w:ascii="Times New Roman" w:hAnsi="Times New Roman" w:cs="Times New Roman"/>
          <w:sz w:val="28"/>
          <w:szCs w:val="28"/>
        </w:rPr>
        <w:t xml:space="preserve">kunle Ajasin or so, lodged a complaint to the Federal Government that the prices of </w:t>
      </w:r>
      <w:r w:rsidR="00B54ACC" w:rsidRPr="00BA5EF6">
        <w:rPr>
          <w:rFonts w:ascii="Times New Roman" w:hAnsi="Times New Roman" w:cs="Times New Roman"/>
          <w:sz w:val="28"/>
          <w:szCs w:val="28"/>
        </w:rPr>
        <w:t xml:space="preserve">cocoa, an </w:t>
      </w:r>
      <w:r w:rsidR="00F54AD5" w:rsidRPr="00BA5EF6">
        <w:rPr>
          <w:rFonts w:ascii="Times New Roman" w:hAnsi="Times New Roman" w:cs="Times New Roman"/>
          <w:sz w:val="28"/>
          <w:szCs w:val="28"/>
        </w:rPr>
        <w:t xml:space="preserve">agricultural produce in </w:t>
      </w:r>
      <w:r w:rsidR="00B54ACC" w:rsidRPr="00BA5EF6">
        <w:rPr>
          <w:rFonts w:ascii="Times New Roman" w:hAnsi="Times New Roman" w:cs="Times New Roman"/>
          <w:sz w:val="28"/>
          <w:szCs w:val="28"/>
        </w:rPr>
        <w:t>which Ondo was the leading producer</w:t>
      </w:r>
      <w:r w:rsidR="00F54AD5" w:rsidRPr="00BA5EF6">
        <w:rPr>
          <w:rFonts w:ascii="Times New Roman" w:hAnsi="Times New Roman" w:cs="Times New Roman"/>
          <w:sz w:val="28"/>
          <w:szCs w:val="28"/>
        </w:rPr>
        <w:t>, was deliberately fixed at a low level</w:t>
      </w:r>
      <w:r w:rsidR="00B54ACC" w:rsidRPr="00BA5EF6">
        <w:rPr>
          <w:rFonts w:ascii="Times New Roman" w:hAnsi="Times New Roman" w:cs="Times New Roman"/>
          <w:sz w:val="28"/>
          <w:szCs w:val="28"/>
        </w:rPr>
        <w:t>, insinuating this</w:t>
      </w:r>
      <w:r w:rsidR="00F54AD5" w:rsidRPr="00BA5EF6">
        <w:rPr>
          <w:rFonts w:ascii="Times New Roman" w:hAnsi="Times New Roman" w:cs="Times New Roman"/>
          <w:sz w:val="28"/>
          <w:szCs w:val="28"/>
        </w:rPr>
        <w:t xml:space="preserve"> as a political instrument to reduce the purchasing power of farmers in his jurisdictio</w:t>
      </w:r>
      <w:r w:rsidR="00A865F9" w:rsidRPr="00BA5EF6">
        <w:rPr>
          <w:rFonts w:ascii="Times New Roman" w:hAnsi="Times New Roman" w:cs="Times New Roman"/>
          <w:sz w:val="28"/>
          <w:szCs w:val="28"/>
        </w:rPr>
        <w:t>n, thereby predisposing his party to losing the next election (maybe!)</w:t>
      </w:r>
      <w:r w:rsidR="00F54AD5" w:rsidRPr="00BA5EF6">
        <w:rPr>
          <w:rFonts w:ascii="Times New Roman" w:hAnsi="Times New Roman" w:cs="Times New Roman"/>
          <w:sz w:val="28"/>
          <w:szCs w:val="28"/>
        </w:rPr>
        <w:t xml:space="preserve">. </w:t>
      </w:r>
    </w:p>
    <w:p w:rsidR="001403D1" w:rsidRDefault="001403D1" w:rsidP="00F86526">
      <w:pPr>
        <w:pStyle w:val="Body"/>
        <w:jc w:val="both"/>
        <w:rPr>
          <w:rFonts w:ascii="Times New Roman" w:hAnsi="Times New Roman" w:cs="Times New Roman"/>
          <w:sz w:val="28"/>
          <w:szCs w:val="28"/>
        </w:rPr>
      </w:pPr>
    </w:p>
    <w:p w:rsidR="00BA5EF6" w:rsidRDefault="00BA5EF6" w:rsidP="00F86526">
      <w:pPr>
        <w:pStyle w:val="Body"/>
        <w:jc w:val="both"/>
        <w:rPr>
          <w:rFonts w:ascii="Times New Roman" w:hAnsi="Times New Roman" w:cs="Times New Roman"/>
          <w:sz w:val="28"/>
          <w:szCs w:val="28"/>
        </w:rPr>
      </w:pPr>
    </w:p>
    <w:p w:rsidR="00BA5EF6" w:rsidRPr="00BA5EF6" w:rsidRDefault="00BA5EF6" w:rsidP="00F86526">
      <w:pPr>
        <w:pStyle w:val="Body"/>
        <w:jc w:val="both"/>
        <w:rPr>
          <w:rFonts w:ascii="Times New Roman" w:hAnsi="Times New Roman" w:cs="Times New Roman"/>
          <w:sz w:val="28"/>
          <w:szCs w:val="28"/>
        </w:rPr>
      </w:pPr>
    </w:p>
    <w:p w:rsidR="0062234D" w:rsidRPr="00BA5EF6" w:rsidRDefault="001A1128" w:rsidP="00F86526">
      <w:pPr>
        <w:pStyle w:val="Body"/>
        <w:jc w:val="both"/>
        <w:rPr>
          <w:rFonts w:ascii="Times New Roman" w:hAnsi="Times New Roman" w:cs="Times New Roman"/>
          <w:i/>
          <w:sz w:val="28"/>
          <w:szCs w:val="28"/>
        </w:rPr>
      </w:pPr>
      <w:r w:rsidRPr="00BA5EF6">
        <w:rPr>
          <w:rFonts w:ascii="Times New Roman" w:hAnsi="Times New Roman" w:cs="Times New Roman"/>
          <w:i/>
          <w:sz w:val="28"/>
          <w:szCs w:val="28"/>
        </w:rPr>
        <w:t>Third</w:t>
      </w:r>
      <w:r w:rsidR="008D0D2A" w:rsidRPr="00BA5EF6">
        <w:rPr>
          <w:rFonts w:ascii="Times New Roman" w:hAnsi="Times New Roman" w:cs="Times New Roman"/>
          <w:i/>
          <w:sz w:val="28"/>
          <w:szCs w:val="28"/>
        </w:rPr>
        <w:t xml:space="preserve"> Republic</w:t>
      </w:r>
      <w:r w:rsidR="003D7833" w:rsidRPr="00BA5EF6">
        <w:rPr>
          <w:rFonts w:ascii="Times New Roman" w:hAnsi="Times New Roman" w:cs="Times New Roman"/>
          <w:i/>
          <w:sz w:val="28"/>
          <w:szCs w:val="28"/>
        </w:rPr>
        <w:t xml:space="preserve"> (1993-1995</w:t>
      </w:r>
      <w:r w:rsidRPr="00BA5EF6">
        <w:rPr>
          <w:rFonts w:ascii="Times New Roman" w:hAnsi="Times New Roman" w:cs="Times New Roman"/>
          <w:i/>
          <w:sz w:val="28"/>
          <w:szCs w:val="28"/>
        </w:rPr>
        <w:t>)</w:t>
      </w:r>
      <w:r w:rsidR="008D0D2A" w:rsidRPr="00BA5EF6">
        <w:rPr>
          <w:rFonts w:ascii="Times New Roman" w:hAnsi="Times New Roman" w:cs="Times New Roman"/>
          <w:i/>
          <w:sz w:val="28"/>
          <w:szCs w:val="28"/>
        </w:rPr>
        <w:t xml:space="preserve">: </w:t>
      </w:r>
    </w:p>
    <w:p w:rsidR="0062234D" w:rsidRPr="00BA5EF6" w:rsidRDefault="0062234D" w:rsidP="00F86526">
      <w:pPr>
        <w:pStyle w:val="Body"/>
        <w:jc w:val="both"/>
        <w:rPr>
          <w:rFonts w:ascii="Times New Roman" w:hAnsi="Times New Roman" w:cs="Times New Roman"/>
          <w:sz w:val="28"/>
          <w:szCs w:val="28"/>
        </w:rPr>
      </w:pPr>
    </w:p>
    <w:p w:rsidR="0062234D" w:rsidRPr="00BA5EF6" w:rsidRDefault="008D0D2A"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 xml:space="preserve">This </w:t>
      </w:r>
      <w:r w:rsidR="001A1128" w:rsidRPr="00BA5EF6">
        <w:rPr>
          <w:rFonts w:ascii="Times New Roman" w:hAnsi="Times New Roman" w:cs="Times New Roman"/>
          <w:sz w:val="28"/>
          <w:szCs w:val="28"/>
        </w:rPr>
        <w:t>republic was short-lived or, better still, it died on arrival</w:t>
      </w:r>
      <w:r w:rsidRPr="00BA5EF6">
        <w:rPr>
          <w:rFonts w:ascii="Times New Roman" w:hAnsi="Times New Roman" w:cs="Times New Roman"/>
          <w:sz w:val="28"/>
          <w:szCs w:val="28"/>
        </w:rPr>
        <w:t>, when the head of the military government</w:t>
      </w:r>
      <w:r w:rsidR="001A1128" w:rsidRPr="00BA5EF6">
        <w:rPr>
          <w:rFonts w:ascii="Times New Roman" w:hAnsi="Times New Roman" w:cs="Times New Roman"/>
          <w:sz w:val="28"/>
          <w:szCs w:val="28"/>
        </w:rPr>
        <w:t xml:space="preserve"> at that time, General Ibrahim Babangida,</w:t>
      </w:r>
      <w:r w:rsidRPr="00BA5EF6">
        <w:rPr>
          <w:rFonts w:ascii="Times New Roman" w:hAnsi="Times New Roman" w:cs="Times New Roman"/>
          <w:sz w:val="28"/>
          <w:szCs w:val="28"/>
        </w:rPr>
        <w:t xml:space="preserve"> </w:t>
      </w:r>
      <w:r w:rsidR="00B54ACC" w:rsidRPr="00BA5EF6">
        <w:rPr>
          <w:rFonts w:ascii="Times New Roman" w:hAnsi="Times New Roman" w:cs="Times New Roman"/>
          <w:sz w:val="28"/>
          <w:szCs w:val="28"/>
        </w:rPr>
        <w:t>having declared the presidential</w:t>
      </w:r>
      <w:r w:rsidR="001A1128" w:rsidRPr="00BA5EF6">
        <w:rPr>
          <w:rFonts w:ascii="Times New Roman" w:hAnsi="Times New Roman" w:cs="Times New Roman"/>
          <w:sz w:val="28"/>
          <w:szCs w:val="28"/>
        </w:rPr>
        <w:t xml:space="preserve"> election inconclusive, </w:t>
      </w:r>
      <w:r w:rsidRPr="00BA5EF6">
        <w:rPr>
          <w:rFonts w:ascii="Times New Roman" w:hAnsi="Times New Roman" w:cs="Times New Roman"/>
          <w:sz w:val="28"/>
          <w:szCs w:val="28"/>
        </w:rPr>
        <w:t xml:space="preserve">merely </w:t>
      </w:r>
      <w:r w:rsidR="00B54ACC" w:rsidRPr="00BA5EF6">
        <w:rPr>
          <w:rFonts w:ascii="Times New Roman" w:hAnsi="Times New Roman" w:cs="Times New Roman"/>
          <w:sz w:val="28"/>
          <w:szCs w:val="28"/>
        </w:rPr>
        <w:t>“</w:t>
      </w:r>
      <w:r w:rsidRPr="00BA5EF6">
        <w:rPr>
          <w:rFonts w:ascii="Times New Roman" w:hAnsi="Times New Roman" w:cs="Times New Roman"/>
          <w:sz w:val="28"/>
          <w:szCs w:val="28"/>
        </w:rPr>
        <w:t>stepped aside</w:t>
      </w:r>
      <w:r w:rsidR="00B54ACC" w:rsidRPr="00BA5EF6">
        <w:rPr>
          <w:rFonts w:ascii="Times New Roman" w:hAnsi="Times New Roman" w:cs="Times New Roman"/>
          <w:sz w:val="28"/>
          <w:szCs w:val="28"/>
        </w:rPr>
        <w:t>”</w:t>
      </w:r>
      <w:r w:rsidRPr="00BA5EF6">
        <w:rPr>
          <w:rFonts w:ascii="Times New Roman" w:hAnsi="Times New Roman" w:cs="Times New Roman"/>
          <w:sz w:val="28"/>
          <w:szCs w:val="28"/>
        </w:rPr>
        <w:t xml:space="preserve"> </w:t>
      </w:r>
      <w:r w:rsidR="001A1128" w:rsidRPr="00BA5EF6">
        <w:rPr>
          <w:rFonts w:ascii="Times New Roman" w:hAnsi="Times New Roman" w:cs="Times New Roman"/>
          <w:sz w:val="28"/>
          <w:szCs w:val="28"/>
        </w:rPr>
        <w:t xml:space="preserve">to usher in a pseudo-civilian government </w:t>
      </w:r>
      <w:r w:rsidRPr="00BA5EF6">
        <w:rPr>
          <w:rFonts w:ascii="Times New Roman" w:hAnsi="Times New Roman" w:cs="Times New Roman"/>
          <w:sz w:val="28"/>
          <w:szCs w:val="28"/>
        </w:rPr>
        <w:t xml:space="preserve">under Chief Ernest Shonekan. </w:t>
      </w:r>
      <w:r w:rsidR="001A1128" w:rsidRPr="00BA5EF6">
        <w:rPr>
          <w:rFonts w:ascii="Times New Roman" w:hAnsi="Times New Roman" w:cs="Times New Roman"/>
          <w:sz w:val="28"/>
          <w:szCs w:val="28"/>
        </w:rPr>
        <w:t xml:space="preserve">In that circumstance, therefore, no sample was taken in political economy of agriculture before that republic came to an </w:t>
      </w:r>
      <w:r w:rsidR="00B54ACC" w:rsidRPr="00BA5EF6">
        <w:rPr>
          <w:rFonts w:ascii="Times New Roman" w:hAnsi="Times New Roman" w:cs="Times New Roman"/>
          <w:sz w:val="28"/>
          <w:szCs w:val="28"/>
        </w:rPr>
        <w:t xml:space="preserve">abrupt </w:t>
      </w:r>
      <w:r w:rsidR="001A1128" w:rsidRPr="00BA5EF6">
        <w:rPr>
          <w:rFonts w:ascii="Times New Roman" w:hAnsi="Times New Roman" w:cs="Times New Roman"/>
          <w:sz w:val="28"/>
          <w:szCs w:val="28"/>
        </w:rPr>
        <w:t>end.</w:t>
      </w:r>
    </w:p>
    <w:p w:rsidR="0062234D" w:rsidRPr="00BA5EF6" w:rsidRDefault="0062234D" w:rsidP="00F86526">
      <w:pPr>
        <w:pStyle w:val="Body"/>
        <w:jc w:val="both"/>
        <w:rPr>
          <w:rFonts w:ascii="Times New Roman" w:hAnsi="Times New Roman" w:cs="Times New Roman"/>
          <w:sz w:val="28"/>
          <w:szCs w:val="28"/>
        </w:rPr>
      </w:pPr>
    </w:p>
    <w:p w:rsidR="0062234D" w:rsidRPr="00BA5EF6" w:rsidRDefault="008D0D2A" w:rsidP="00F86526">
      <w:pPr>
        <w:pStyle w:val="Body"/>
        <w:jc w:val="both"/>
        <w:rPr>
          <w:rFonts w:ascii="Times New Roman" w:hAnsi="Times New Roman" w:cs="Times New Roman"/>
          <w:i/>
          <w:sz w:val="28"/>
          <w:szCs w:val="28"/>
        </w:rPr>
      </w:pPr>
      <w:r w:rsidRPr="00BA5EF6">
        <w:rPr>
          <w:rFonts w:ascii="Times New Roman" w:hAnsi="Times New Roman" w:cs="Times New Roman"/>
          <w:i/>
          <w:sz w:val="28"/>
          <w:szCs w:val="28"/>
        </w:rPr>
        <w:t>Fourth</w:t>
      </w:r>
      <w:r w:rsidR="00F54AD5" w:rsidRPr="00BA5EF6">
        <w:rPr>
          <w:rFonts w:ascii="Times New Roman" w:hAnsi="Times New Roman" w:cs="Times New Roman"/>
          <w:i/>
          <w:sz w:val="28"/>
          <w:szCs w:val="28"/>
        </w:rPr>
        <w:t xml:space="preserve"> Republic (199</w:t>
      </w:r>
      <w:r w:rsidR="003D7833" w:rsidRPr="00BA5EF6">
        <w:rPr>
          <w:rFonts w:ascii="Times New Roman" w:hAnsi="Times New Roman" w:cs="Times New Roman"/>
          <w:i/>
          <w:sz w:val="28"/>
          <w:szCs w:val="28"/>
        </w:rPr>
        <w:t>9-date</w:t>
      </w:r>
      <w:r w:rsidR="00F51E8E" w:rsidRPr="00BA5EF6">
        <w:rPr>
          <w:rFonts w:ascii="Times New Roman" w:hAnsi="Times New Roman" w:cs="Times New Roman"/>
          <w:i/>
          <w:sz w:val="28"/>
          <w:szCs w:val="28"/>
        </w:rPr>
        <w:t>):</w:t>
      </w:r>
      <w:r w:rsidR="00F54AD5" w:rsidRPr="00BA5EF6">
        <w:rPr>
          <w:rFonts w:ascii="Times New Roman" w:hAnsi="Times New Roman" w:cs="Times New Roman"/>
          <w:i/>
          <w:sz w:val="28"/>
          <w:szCs w:val="28"/>
        </w:rPr>
        <w:t xml:space="preserve"> </w:t>
      </w:r>
    </w:p>
    <w:p w:rsidR="0062234D" w:rsidRPr="00BA5EF6" w:rsidRDefault="0062234D" w:rsidP="00F86526">
      <w:pPr>
        <w:pStyle w:val="Body"/>
        <w:jc w:val="both"/>
        <w:rPr>
          <w:rFonts w:ascii="Times New Roman" w:hAnsi="Times New Roman" w:cs="Times New Roman"/>
          <w:sz w:val="28"/>
          <w:szCs w:val="28"/>
        </w:rPr>
      </w:pPr>
    </w:p>
    <w:p w:rsidR="0062234D" w:rsidRPr="00BA5EF6" w:rsidRDefault="00F54AD5"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 xml:space="preserve">Instances of resource control or boundary maintenance practices also abound during this period. I recall an instance when the Kaduna State government issued a notice in the press during a period of food scarcity, to ban the movement of food products by </w:t>
      </w:r>
      <w:r w:rsidR="00A865F9" w:rsidRPr="00BA5EF6">
        <w:rPr>
          <w:rFonts w:ascii="Times New Roman" w:hAnsi="Times New Roman" w:cs="Times New Roman"/>
          <w:sz w:val="28"/>
          <w:szCs w:val="28"/>
        </w:rPr>
        <w:t xml:space="preserve">what it called </w:t>
      </w:r>
      <w:r w:rsidRPr="00BA5EF6">
        <w:rPr>
          <w:rFonts w:ascii="Times New Roman" w:hAnsi="Times New Roman" w:cs="Times New Roman"/>
          <w:sz w:val="28"/>
          <w:szCs w:val="28"/>
        </w:rPr>
        <w:t>“</w:t>
      </w:r>
      <w:r w:rsidR="00A865F9" w:rsidRPr="00BA5EF6">
        <w:rPr>
          <w:rFonts w:ascii="Times New Roman" w:hAnsi="Times New Roman" w:cs="Times New Roman"/>
          <w:sz w:val="28"/>
          <w:szCs w:val="28"/>
        </w:rPr>
        <w:t>out-of-the-state buyers</w:t>
      </w:r>
      <w:r w:rsidRPr="00BA5EF6">
        <w:rPr>
          <w:rFonts w:ascii="Times New Roman" w:hAnsi="Times New Roman" w:cs="Times New Roman"/>
          <w:sz w:val="28"/>
          <w:szCs w:val="28"/>
        </w:rPr>
        <w:t>”</w:t>
      </w:r>
      <w:r w:rsidR="00A865F9" w:rsidRPr="00BA5EF6">
        <w:rPr>
          <w:rFonts w:ascii="Times New Roman" w:hAnsi="Times New Roman" w:cs="Times New Roman"/>
          <w:sz w:val="28"/>
          <w:szCs w:val="28"/>
        </w:rPr>
        <w:t>; a statement so preposterous in the context of a single national market for food items!</w:t>
      </w:r>
      <w:r w:rsidRPr="00BA5EF6">
        <w:rPr>
          <w:rFonts w:ascii="Times New Roman" w:hAnsi="Times New Roman" w:cs="Times New Roman"/>
          <w:sz w:val="28"/>
          <w:szCs w:val="28"/>
        </w:rPr>
        <w:t xml:space="preserve"> Another but less noticed was the action of the Benue State government under </w:t>
      </w:r>
      <w:r w:rsidR="00A865F9" w:rsidRPr="00BA5EF6">
        <w:rPr>
          <w:rFonts w:ascii="Times New Roman" w:hAnsi="Times New Roman" w:cs="Times New Roman"/>
          <w:sz w:val="28"/>
          <w:szCs w:val="28"/>
        </w:rPr>
        <w:t xml:space="preserve">Rev. </w:t>
      </w:r>
      <w:r w:rsidRPr="00BA5EF6">
        <w:rPr>
          <w:rFonts w:ascii="Times New Roman" w:hAnsi="Times New Roman" w:cs="Times New Roman"/>
          <w:sz w:val="28"/>
          <w:szCs w:val="28"/>
        </w:rPr>
        <w:t xml:space="preserve">Moses Adasu, to </w:t>
      </w:r>
      <w:r w:rsidR="00A865F9" w:rsidRPr="00BA5EF6">
        <w:rPr>
          <w:rFonts w:ascii="Times New Roman" w:hAnsi="Times New Roman" w:cs="Times New Roman"/>
          <w:sz w:val="28"/>
          <w:szCs w:val="28"/>
        </w:rPr>
        <w:t xml:space="preserve">instigate </w:t>
      </w:r>
      <w:r w:rsidR="00B54ACC" w:rsidRPr="00BA5EF6">
        <w:rPr>
          <w:rFonts w:ascii="Times New Roman" w:hAnsi="Times New Roman" w:cs="Times New Roman"/>
          <w:sz w:val="28"/>
          <w:szCs w:val="28"/>
        </w:rPr>
        <w:t xml:space="preserve">his </w:t>
      </w:r>
      <w:r w:rsidR="00A865F9" w:rsidRPr="00BA5EF6">
        <w:rPr>
          <w:rFonts w:ascii="Times New Roman" w:hAnsi="Times New Roman" w:cs="Times New Roman"/>
          <w:sz w:val="28"/>
          <w:szCs w:val="28"/>
        </w:rPr>
        <w:t xml:space="preserve">people against the federal government over </w:t>
      </w:r>
      <w:r w:rsidRPr="00BA5EF6">
        <w:rPr>
          <w:rFonts w:ascii="Times New Roman" w:hAnsi="Times New Roman" w:cs="Times New Roman"/>
          <w:sz w:val="28"/>
          <w:szCs w:val="28"/>
        </w:rPr>
        <w:t xml:space="preserve">the establishment of a University of Agriculture in the state, </w:t>
      </w:r>
      <w:r w:rsidR="00A865F9" w:rsidRPr="00BA5EF6">
        <w:rPr>
          <w:rFonts w:ascii="Times New Roman" w:hAnsi="Times New Roman" w:cs="Times New Roman"/>
          <w:sz w:val="28"/>
          <w:szCs w:val="28"/>
        </w:rPr>
        <w:t>when a general university was preferred</w:t>
      </w:r>
      <w:r w:rsidRPr="00BA5EF6">
        <w:rPr>
          <w:rFonts w:ascii="Times New Roman" w:hAnsi="Times New Roman" w:cs="Times New Roman"/>
          <w:sz w:val="28"/>
          <w:szCs w:val="28"/>
        </w:rPr>
        <w:t>!</w:t>
      </w:r>
      <w:r w:rsidR="008D0D2A" w:rsidRPr="00BA5EF6">
        <w:rPr>
          <w:rFonts w:ascii="Times New Roman" w:hAnsi="Times New Roman" w:cs="Times New Roman"/>
          <w:sz w:val="28"/>
          <w:szCs w:val="28"/>
        </w:rPr>
        <w:t xml:space="preserve"> </w:t>
      </w:r>
      <w:r w:rsidR="00C17F5F" w:rsidRPr="00BA5EF6">
        <w:rPr>
          <w:rFonts w:ascii="Times New Roman" w:hAnsi="Times New Roman" w:cs="Times New Roman"/>
          <w:sz w:val="28"/>
          <w:szCs w:val="28"/>
        </w:rPr>
        <w:t>The case of agricultural universities also presents an instance of lawlessness prevailing in the sector, whereby the</w:t>
      </w:r>
      <w:r w:rsidR="00DB6AC9" w:rsidRPr="00BA5EF6">
        <w:rPr>
          <w:rFonts w:ascii="Times New Roman" w:hAnsi="Times New Roman" w:cs="Times New Roman"/>
          <w:sz w:val="28"/>
          <w:szCs w:val="28"/>
        </w:rPr>
        <w:t>se</w:t>
      </w:r>
      <w:r w:rsidR="00C17F5F" w:rsidRPr="00BA5EF6">
        <w:rPr>
          <w:rFonts w:ascii="Times New Roman" w:hAnsi="Times New Roman" w:cs="Times New Roman"/>
          <w:sz w:val="28"/>
          <w:szCs w:val="28"/>
        </w:rPr>
        <w:t xml:space="preserve"> specialized institutions </w:t>
      </w:r>
      <w:r w:rsidR="00DB6AC9" w:rsidRPr="00BA5EF6">
        <w:rPr>
          <w:rFonts w:ascii="Times New Roman" w:hAnsi="Times New Roman" w:cs="Times New Roman"/>
          <w:sz w:val="28"/>
          <w:szCs w:val="28"/>
        </w:rPr>
        <w:t xml:space="preserve">were </w:t>
      </w:r>
      <w:r w:rsidR="00C17F5F" w:rsidRPr="00BA5EF6">
        <w:rPr>
          <w:rFonts w:ascii="Times New Roman" w:hAnsi="Times New Roman" w:cs="Times New Roman"/>
          <w:sz w:val="28"/>
          <w:szCs w:val="28"/>
        </w:rPr>
        <w:t xml:space="preserve">established </w:t>
      </w:r>
      <w:r w:rsidR="00B54ACC" w:rsidRPr="00BA5EF6">
        <w:rPr>
          <w:rFonts w:ascii="Times New Roman" w:hAnsi="Times New Roman" w:cs="Times New Roman"/>
          <w:sz w:val="28"/>
          <w:szCs w:val="28"/>
        </w:rPr>
        <w:t xml:space="preserve">by </w:t>
      </w:r>
      <w:r w:rsidR="00C17F5F" w:rsidRPr="00BA5EF6">
        <w:rPr>
          <w:rFonts w:ascii="Times New Roman" w:hAnsi="Times New Roman" w:cs="Times New Roman"/>
          <w:sz w:val="28"/>
          <w:szCs w:val="28"/>
        </w:rPr>
        <w:t>law (</w:t>
      </w:r>
      <w:r w:rsidR="00DA663D" w:rsidRPr="00BA5EF6">
        <w:rPr>
          <w:rFonts w:ascii="Times New Roman" w:hAnsi="Times New Roman" w:cs="Times New Roman"/>
          <w:sz w:val="28"/>
          <w:szCs w:val="28"/>
        </w:rPr>
        <w:t>Act 48, 1992)</w:t>
      </w:r>
      <w:r w:rsidR="009364B7" w:rsidRPr="00BA5EF6">
        <w:rPr>
          <w:rFonts w:ascii="Times New Roman" w:hAnsi="Times New Roman" w:cs="Times New Roman"/>
          <w:sz w:val="28"/>
          <w:szCs w:val="28"/>
        </w:rPr>
        <w:t xml:space="preserve"> and nurtured by the preceding Babangida administration </w:t>
      </w:r>
      <w:r w:rsidR="00DB6AC9" w:rsidRPr="00BA5EF6">
        <w:rPr>
          <w:rFonts w:ascii="Times New Roman" w:hAnsi="Times New Roman" w:cs="Times New Roman"/>
          <w:sz w:val="28"/>
          <w:szCs w:val="28"/>
        </w:rPr>
        <w:t xml:space="preserve">as parastatals </w:t>
      </w:r>
      <w:r w:rsidR="00C17F5F" w:rsidRPr="00BA5EF6">
        <w:rPr>
          <w:rFonts w:ascii="Times New Roman" w:hAnsi="Times New Roman" w:cs="Times New Roman"/>
          <w:sz w:val="28"/>
          <w:szCs w:val="28"/>
        </w:rPr>
        <w:t xml:space="preserve">under the </w:t>
      </w:r>
      <w:r w:rsidR="009364B7" w:rsidRPr="00BA5EF6">
        <w:rPr>
          <w:rFonts w:ascii="Times New Roman" w:hAnsi="Times New Roman" w:cs="Times New Roman"/>
          <w:sz w:val="28"/>
          <w:szCs w:val="28"/>
        </w:rPr>
        <w:t xml:space="preserve">ministry of agriculture, specially for practical exposure of students and direct policy relevance to the ministry, </w:t>
      </w:r>
      <w:r w:rsidR="00DB6AC9" w:rsidRPr="00BA5EF6">
        <w:rPr>
          <w:rFonts w:ascii="Times New Roman" w:hAnsi="Times New Roman" w:cs="Times New Roman"/>
          <w:sz w:val="28"/>
          <w:szCs w:val="28"/>
        </w:rPr>
        <w:t>were</w:t>
      </w:r>
      <w:r w:rsidR="009364B7" w:rsidRPr="00BA5EF6">
        <w:rPr>
          <w:rFonts w:ascii="Times New Roman" w:hAnsi="Times New Roman" w:cs="Times New Roman"/>
          <w:sz w:val="28"/>
          <w:szCs w:val="28"/>
        </w:rPr>
        <w:t xml:space="preserve"> </w:t>
      </w:r>
      <w:r w:rsidR="00DB6AC9" w:rsidRPr="00BA5EF6">
        <w:rPr>
          <w:rFonts w:ascii="Times New Roman" w:hAnsi="Times New Roman" w:cs="Times New Roman"/>
          <w:sz w:val="28"/>
          <w:szCs w:val="28"/>
        </w:rPr>
        <w:t>abruptly</w:t>
      </w:r>
      <w:r w:rsidR="009364B7" w:rsidRPr="00BA5EF6">
        <w:rPr>
          <w:rFonts w:ascii="Times New Roman" w:hAnsi="Times New Roman" w:cs="Times New Roman"/>
          <w:sz w:val="28"/>
          <w:szCs w:val="28"/>
        </w:rPr>
        <w:t xml:space="preserve"> transferred by administrative fiat by the </w:t>
      </w:r>
      <w:r w:rsidR="00DB6AC9" w:rsidRPr="00BA5EF6">
        <w:rPr>
          <w:rFonts w:ascii="Times New Roman" w:hAnsi="Times New Roman" w:cs="Times New Roman"/>
          <w:sz w:val="28"/>
          <w:szCs w:val="28"/>
        </w:rPr>
        <w:t xml:space="preserve">succeeding </w:t>
      </w:r>
      <w:r w:rsidR="009364B7" w:rsidRPr="00BA5EF6">
        <w:rPr>
          <w:rFonts w:ascii="Times New Roman" w:hAnsi="Times New Roman" w:cs="Times New Roman"/>
          <w:sz w:val="28"/>
          <w:szCs w:val="28"/>
        </w:rPr>
        <w:t>Obasanjo administration</w:t>
      </w:r>
      <w:r w:rsidR="00DB6AC9" w:rsidRPr="00BA5EF6">
        <w:rPr>
          <w:rFonts w:ascii="Times New Roman" w:hAnsi="Times New Roman" w:cs="Times New Roman"/>
          <w:sz w:val="28"/>
          <w:szCs w:val="28"/>
        </w:rPr>
        <w:t>,</w:t>
      </w:r>
      <w:r w:rsidR="009364B7" w:rsidRPr="00BA5EF6">
        <w:rPr>
          <w:rFonts w:ascii="Times New Roman" w:hAnsi="Times New Roman" w:cs="Times New Roman"/>
          <w:sz w:val="28"/>
          <w:szCs w:val="28"/>
        </w:rPr>
        <w:t xml:space="preserve"> without recourse to the enabling law</w:t>
      </w:r>
      <w:r w:rsidR="00B54ACC" w:rsidRPr="00BA5EF6">
        <w:rPr>
          <w:rFonts w:ascii="Times New Roman" w:hAnsi="Times New Roman" w:cs="Times New Roman"/>
          <w:sz w:val="28"/>
          <w:szCs w:val="28"/>
        </w:rPr>
        <w:t xml:space="preserve">. And these universities operate like that (somewhat illegally!); which </w:t>
      </w:r>
      <w:r w:rsidR="009364B7" w:rsidRPr="00BA5EF6">
        <w:rPr>
          <w:rFonts w:ascii="Times New Roman" w:hAnsi="Times New Roman" w:cs="Times New Roman"/>
          <w:sz w:val="28"/>
          <w:szCs w:val="28"/>
        </w:rPr>
        <w:t>is the reason why th</w:t>
      </w:r>
      <w:r w:rsidR="00B54ACC" w:rsidRPr="00BA5EF6">
        <w:rPr>
          <w:rFonts w:ascii="Times New Roman" w:hAnsi="Times New Roman" w:cs="Times New Roman"/>
          <w:sz w:val="28"/>
          <w:szCs w:val="28"/>
        </w:rPr>
        <w:t>ey</w:t>
      </w:r>
      <w:r w:rsidR="009364B7" w:rsidRPr="00BA5EF6">
        <w:rPr>
          <w:rFonts w:ascii="Times New Roman" w:hAnsi="Times New Roman" w:cs="Times New Roman"/>
          <w:sz w:val="28"/>
          <w:szCs w:val="28"/>
        </w:rPr>
        <w:t xml:space="preserve"> presently face a serious crisis of identity and </w:t>
      </w:r>
      <w:r w:rsidR="007E404A" w:rsidRPr="00BA5EF6">
        <w:rPr>
          <w:rFonts w:ascii="Times New Roman" w:hAnsi="Times New Roman" w:cs="Times New Roman"/>
          <w:sz w:val="28"/>
          <w:szCs w:val="28"/>
        </w:rPr>
        <w:t xml:space="preserve">run programmes in clear departure from their original mission and mandate. </w:t>
      </w:r>
      <w:r w:rsidR="006D203D" w:rsidRPr="00BA5EF6">
        <w:rPr>
          <w:rFonts w:ascii="Times New Roman" w:hAnsi="Times New Roman" w:cs="Times New Roman"/>
          <w:sz w:val="28"/>
          <w:szCs w:val="28"/>
        </w:rPr>
        <w:t>Thus, in the context of policy and institutional alignments envisaged u</w:t>
      </w:r>
      <w:r w:rsidR="009364B7" w:rsidRPr="00BA5EF6">
        <w:rPr>
          <w:rFonts w:ascii="Times New Roman" w:hAnsi="Times New Roman" w:cs="Times New Roman"/>
          <w:sz w:val="28"/>
          <w:szCs w:val="28"/>
        </w:rPr>
        <w:t>nder the A</w:t>
      </w:r>
      <w:r w:rsidR="00DB6AC9" w:rsidRPr="00BA5EF6">
        <w:rPr>
          <w:rFonts w:ascii="Times New Roman" w:hAnsi="Times New Roman" w:cs="Times New Roman"/>
          <w:sz w:val="28"/>
          <w:szCs w:val="28"/>
        </w:rPr>
        <w:t xml:space="preserve">gricultural </w:t>
      </w:r>
      <w:r w:rsidR="009364B7" w:rsidRPr="00BA5EF6">
        <w:rPr>
          <w:rFonts w:ascii="Times New Roman" w:hAnsi="Times New Roman" w:cs="Times New Roman"/>
          <w:sz w:val="28"/>
          <w:szCs w:val="28"/>
        </w:rPr>
        <w:t>R</w:t>
      </w:r>
      <w:r w:rsidR="00DB6AC9" w:rsidRPr="00BA5EF6">
        <w:rPr>
          <w:rFonts w:ascii="Times New Roman" w:hAnsi="Times New Roman" w:cs="Times New Roman"/>
          <w:sz w:val="28"/>
          <w:szCs w:val="28"/>
        </w:rPr>
        <w:t>ebirth Agenda, the movement of the</w:t>
      </w:r>
      <w:r w:rsidR="006D203D" w:rsidRPr="00BA5EF6">
        <w:rPr>
          <w:rFonts w:ascii="Times New Roman" w:hAnsi="Times New Roman" w:cs="Times New Roman"/>
          <w:sz w:val="28"/>
          <w:szCs w:val="28"/>
        </w:rPr>
        <w:t>se institutions to the ministr</w:t>
      </w:r>
      <w:r w:rsidR="00DB6AC9" w:rsidRPr="00BA5EF6">
        <w:rPr>
          <w:rFonts w:ascii="Times New Roman" w:hAnsi="Times New Roman" w:cs="Times New Roman"/>
          <w:sz w:val="28"/>
          <w:szCs w:val="28"/>
        </w:rPr>
        <w:t xml:space="preserve">y of education, well intended as it might have been </w:t>
      </w:r>
      <w:r w:rsidR="007E404A" w:rsidRPr="00BA5EF6">
        <w:rPr>
          <w:rFonts w:ascii="Times New Roman" w:hAnsi="Times New Roman" w:cs="Times New Roman"/>
          <w:sz w:val="28"/>
          <w:szCs w:val="28"/>
        </w:rPr>
        <w:t xml:space="preserve">in the </w:t>
      </w:r>
      <w:r w:rsidR="00DB6AC9" w:rsidRPr="00BA5EF6">
        <w:rPr>
          <w:rFonts w:ascii="Times New Roman" w:hAnsi="Times New Roman" w:cs="Times New Roman"/>
          <w:sz w:val="28"/>
          <w:szCs w:val="28"/>
        </w:rPr>
        <w:t xml:space="preserve">eyes of </w:t>
      </w:r>
      <w:r w:rsidR="006D203D" w:rsidRPr="00BA5EF6">
        <w:rPr>
          <w:rFonts w:ascii="Times New Roman" w:hAnsi="Times New Roman" w:cs="Times New Roman"/>
          <w:sz w:val="28"/>
          <w:szCs w:val="28"/>
        </w:rPr>
        <w:t xml:space="preserve">the </w:t>
      </w:r>
      <w:r w:rsidR="00DB6AC9" w:rsidRPr="00BA5EF6">
        <w:rPr>
          <w:rFonts w:ascii="Times New Roman" w:hAnsi="Times New Roman" w:cs="Times New Roman"/>
          <w:sz w:val="28"/>
          <w:szCs w:val="28"/>
        </w:rPr>
        <w:t>past Obasanjo administr</w:t>
      </w:r>
      <w:r w:rsidR="006D203D" w:rsidRPr="00BA5EF6">
        <w:rPr>
          <w:rFonts w:ascii="Times New Roman" w:hAnsi="Times New Roman" w:cs="Times New Roman"/>
          <w:sz w:val="28"/>
          <w:szCs w:val="28"/>
        </w:rPr>
        <w:t>ation</w:t>
      </w:r>
      <w:r w:rsidR="00B54ACC" w:rsidRPr="00BA5EF6">
        <w:rPr>
          <w:rFonts w:ascii="Times New Roman" w:hAnsi="Times New Roman" w:cs="Times New Roman"/>
          <w:sz w:val="28"/>
          <w:szCs w:val="28"/>
        </w:rPr>
        <w:t>,</w:t>
      </w:r>
      <w:r w:rsidR="009364B7" w:rsidRPr="00BA5EF6">
        <w:rPr>
          <w:rFonts w:ascii="Times New Roman" w:hAnsi="Times New Roman" w:cs="Times New Roman"/>
          <w:sz w:val="28"/>
          <w:szCs w:val="28"/>
        </w:rPr>
        <w:t xml:space="preserve"> should be </w:t>
      </w:r>
      <w:r w:rsidR="00DB6AC9" w:rsidRPr="00BA5EF6">
        <w:rPr>
          <w:rFonts w:ascii="Times New Roman" w:hAnsi="Times New Roman" w:cs="Times New Roman"/>
          <w:sz w:val="28"/>
          <w:szCs w:val="28"/>
        </w:rPr>
        <w:t>quickly</w:t>
      </w:r>
      <w:r w:rsidR="007E404A" w:rsidRPr="00BA5EF6">
        <w:rPr>
          <w:rFonts w:ascii="Times New Roman" w:hAnsi="Times New Roman" w:cs="Times New Roman"/>
          <w:sz w:val="28"/>
          <w:szCs w:val="28"/>
        </w:rPr>
        <w:t xml:space="preserve"> reversed</w:t>
      </w:r>
      <w:r w:rsidR="00DB6AC9" w:rsidRPr="00BA5EF6">
        <w:rPr>
          <w:rFonts w:ascii="Times New Roman" w:hAnsi="Times New Roman" w:cs="Times New Roman"/>
          <w:sz w:val="28"/>
          <w:szCs w:val="28"/>
        </w:rPr>
        <w:t xml:space="preserve"> by the present Buhari administration</w:t>
      </w:r>
      <w:r w:rsidR="006D203D" w:rsidRPr="00BA5EF6">
        <w:rPr>
          <w:rFonts w:ascii="Times New Roman" w:hAnsi="Times New Roman" w:cs="Times New Roman"/>
          <w:sz w:val="28"/>
          <w:szCs w:val="28"/>
        </w:rPr>
        <w:t>, before it is too late</w:t>
      </w:r>
      <w:r w:rsidR="009364B7" w:rsidRPr="00BA5EF6">
        <w:rPr>
          <w:rFonts w:ascii="Times New Roman" w:hAnsi="Times New Roman" w:cs="Times New Roman"/>
          <w:sz w:val="28"/>
          <w:szCs w:val="28"/>
        </w:rPr>
        <w:t>.</w:t>
      </w:r>
    </w:p>
    <w:p w:rsidR="0062234D" w:rsidRPr="00BA5EF6" w:rsidRDefault="0062234D" w:rsidP="00F86526">
      <w:pPr>
        <w:pStyle w:val="Body"/>
        <w:jc w:val="both"/>
        <w:rPr>
          <w:rFonts w:ascii="Times New Roman" w:hAnsi="Times New Roman" w:cs="Times New Roman"/>
          <w:sz w:val="28"/>
          <w:szCs w:val="28"/>
        </w:rPr>
      </w:pPr>
    </w:p>
    <w:p w:rsidR="0062234D" w:rsidRPr="00BA5EF6" w:rsidRDefault="008D0D2A"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 xml:space="preserve">Perhaps the dominant </w:t>
      </w:r>
      <w:r w:rsidR="00A865F9" w:rsidRPr="00BA5EF6">
        <w:rPr>
          <w:rFonts w:ascii="Times New Roman" w:hAnsi="Times New Roman" w:cs="Times New Roman"/>
          <w:sz w:val="28"/>
          <w:szCs w:val="28"/>
        </w:rPr>
        <w:t xml:space="preserve">instance of </w:t>
      </w:r>
      <w:r w:rsidRPr="00BA5EF6">
        <w:rPr>
          <w:rFonts w:ascii="Times New Roman" w:hAnsi="Times New Roman" w:cs="Times New Roman"/>
          <w:sz w:val="28"/>
          <w:szCs w:val="28"/>
        </w:rPr>
        <w:t xml:space="preserve">resource control behaviour in agriculture </w:t>
      </w:r>
      <w:r w:rsidR="00B54ACC" w:rsidRPr="00BA5EF6">
        <w:rPr>
          <w:rFonts w:ascii="Times New Roman" w:hAnsi="Times New Roman" w:cs="Times New Roman"/>
          <w:sz w:val="28"/>
          <w:szCs w:val="28"/>
        </w:rPr>
        <w:t xml:space="preserve">since the Second Republic till now </w:t>
      </w:r>
      <w:r w:rsidRPr="00BA5EF6">
        <w:rPr>
          <w:rFonts w:ascii="Times New Roman" w:hAnsi="Times New Roman" w:cs="Times New Roman"/>
          <w:sz w:val="28"/>
          <w:szCs w:val="28"/>
        </w:rPr>
        <w:t>revolves around fertilizer subsidy</w:t>
      </w:r>
      <w:r w:rsidR="001B0243" w:rsidRPr="00BA5EF6">
        <w:rPr>
          <w:rFonts w:ascii="Times New Roman" w:hAnsi="Times New Roman" w:cs="Times New Roman"/>
          <w:sz w:val="28"/>
          <w:szCs w:val="28"/>
        </w:rPr>
        <w:t xml:space="preserve">.  Originally, the introduction of subsidy on fertilizer since 1976 was aimed at stimulating its adoption and use among the farmers; which aim had been achieved since the days of World Bank-assisted Agricultural Development Projects (ADPs). However, the </w:t>
      </w:r>
      <w:r w:rsidR="006E003E" w:rsidRPr="00BA5EF6">
        <w:rPr>
          <w:rFonts w:ascii="Times New Roman" w:hAnsi="Times New Roman" w:cs="Times New Roman"/>
          <w:sz w:val="28"/>
          <w:szCs w:val="28"/>
        </w:rPr>
        <w:t xml:space="preserve">subsidy policy </w:t>
      </w:r>
      <w:r w:rsidR="001B0243" w:rsidRPr="00BA5EF6">
        <w:rPr>
          <w:rFonts w:ascii="Times New Roman" w:hAnsi="Times New Roman" w:cs="Times New Roman"/>
          <w:sz w:val="28"/>
          <w:szCs w:val="28"/>
        </w:rPr>
        <w:t xml:space="preserve">was </w:t>
      </w:r>
      <w:r w:rsidR="006E003E" w:rsidRPr="00BA5EF6">
        <w:rPr>
          <w:rFonts w:ascii="Times New Roman" w:hAnsi="Times New Roman" w:cs="Times New Roman"/>
          <w:sz w:val="28"/>
          <w:szCs w:val="28"/>
        </w:rPr>
        <w:t>and still is fra</w:t>
      </w:r>
      <w:r w:rsidR="001B0243" w:rsidRPr="00BA5EF6">
        <w:rPr>
          <w:rFonts w:ascii="Times New Roman" w:hAnsi="Times New Roman" w:cs="Times New Roman"/>
          <w:sz w:val="28"/>
          <w:szCs w:val="28"/>
        </w:rPr>
        <w:t>ught with corruption</w:t>
      </w:r>
      <w:r w:rsidR="006E003E" w:rsidRPr="00BA5EF6">
        <w:rPr>
          <w:rFonts w:ascii="Times New Roman" w:hAnsi="Times New Roman" w:cs="Times New Roman"/>
          <w:sz w:val="28"/>
          <w:szCs w:val="28"/>
        </w:rPr>
        <w:t>,</w:t>
      </w:r>
      <w:r w:rsidR="001B0243" w:rsidRPr="00BA5EF6">
        <w:rPr>
          <w:rFonts w:ascii="Times New Roman" w:hAnsi="Times New Roman" w:cs="Times New Roman"/>
          <w:sz w:val="28"/>
          <w:szCs w:val="28"/>
        </w:rPr>
        <w:t xml:space="preserve"> whereby </w:t>
      </w:r>
      <w:r w:rsidR="006E003E" w:rsidRPr="00BA5EF6">
        <w:rPr>
          <w:rFonts w:ascii="Times New Roman" w:hAnsi="Times New Roman" w:cs="Times New Roman"/>
          <w:sz w:val="28"/>
          <w:szCs w:val="28"/>
        </w:rPr>
        <w:t>unscrupulous intermediaries and rent-seeking middlemen in the supply chain perennially diverted fertilizers meant for farmers to unintended channels</w:t>
      </w:r>
      <w:r w:rsidR="00A22441" w:rsidRPr="00BA5EF6">
        <w:rPr>
          <w:rFonts w:ascii="Times New Roman" w:hAnsi="Times New Roman" w:cs="Times New Roman"/>
          <w:sz w:val="28"/>
          <w:szCs w:val="28"/>
        </w:rPr>
        <w:t xml:space="preserve"> – including fertilizer merchants, transporters, civil servants and traditional rulers</w:t>
      </w:r>
      <w:r w:rsidR="002E3E81">
        <w:rPr>
          <w:rFonts w:ascii="Times New Roman" w:hAnsi="Times New Roman" w:cs="Times New Roman"/>
          <w:sz w:val="28"/>
          <w:szCs w:val="28"/>
        </w:rPr>
        <w:t xml:space="preserve"> (Figure 1)</w:t>
      </w:r>
      <w:r w:rsidR="001B0243" w:rsidRPr="00BA5EF6">
        <w:rPr>
          <w:rFonts w:ascii="Times New Roman" w:hAnsi="Times New Roman" w:cs="Times New Roman"/>
          <w:sz w:val="28"/>
          <w:szCs w:val="28"/>
        </w:rPr>
        <w:t>. All efforts at stopping this failed in quick succession over time, even as the budget bu</w:t>
      </w:r>
      <w:r w:rsidR="006E003E" w:rsidRPr="00BA5EF6">
        <w:rPr>
          <w:rFonts w:ascii="Times New Roman" w:hAnsi="Times New Roman" w:cs="Times New Roman"/>
          <w:sz w:val="28"/>
          <w:szCs w:val="28"/>
        </w:rPr>
        <w:t>r</w:t>
      </w:r>
      <w:r w:rsidR="001B0243" w:rsidRPr="00BA5EF6">
        <w:rPr>
          <w:rFonts w:ascii="Times New Roman" w:hAnsi="Times New Roman" w:cs="Times New Roman"/>
          <w:sz w:val="28"/>
          <w:szCs w:val="28"/>
        </w:rPr>
        <w:t xml:space="preserve">den on the government mounted beyond </w:t>
      </w:r>
      <w:r w:rsidR="0051326B" w:rsidRPr="00BA5EF6">
        <w:rPr>
          <w:rFonts w:ascii="Times New Roman" w:hAnsi="Times New Roman" w:cs="Times New Roman"/>
          <w:sz w:val="28"/>
          <w:szCs w:val="28"/>
        </w:rPr>
        <w:t xml:space="preserve">measure and it became obvious that the subsidy programme could not be sustained anymore. Yet, fertilizer has gained so much </w:t>
      </w:r>
      <w:r w:rsidR="006E003E" w:rsidRPr="00BA5EF6">
        <w:rPr>
          <w:rFonts w:ascii="Times New Roman" w:hAnsi="Times New Roman" w:cs="Times New Roman"/>
          <w:sz w:val="28"/>
          <w:szCs w:val="28"/>
        </w:rPr>
        <w:t>political</w:t>
      </w:r>
      <w:r w:rsidR="0051326B" w:rsidRPr="00BA5EF6">
        <w:rPr>
          <w:rFonts w:ascii="Times New Roman" w:hAnsi="Times New Roman" w:cs="Times New Roman"/>
          <w:sz w:val="28"/>
          <w:szCs w:val="28"/>
        </w:rPr>
        <w:t xml:space="preserve"> visibility that it could not be stopped even under the best of intensions. </w:t>
      </w:r>
    </w:p>
    <w:p w:rsidR="0062234D" w:rsidRPr="00BA5EF6" w:rsidRDefault="0062234D" w:rsidP="00F86526">
      <w:pPr>
        <w:pStyle w:val="Body"/>
        <w:jc w:val="both"/>
        <w:rPr>
          <w:rFonts w:ascii="Times New Roman" w:hAnsi="Times New Roman" w:cs="Times New Roman"/>
          <w:sz w:val="28"/>
          <w:szCs w:val="28"/>
        </w:rPr>
      </w:pPr>
    </w:p>
    <w:p w:rsidR="00F51E8E" w:rsidRPr="00BA5EF6" w:rsidRDefault="0051326B"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Under the growth enhancement scheme of the last administration, the strategy involved the use of mobile phone technology to deliver subsidy to farmers through an electronic wallet, following a registration exercise. The last administration, through its minister of agriculture Dr. Akinwumi Adesina, had claimed that it had succeeded in stopping fertilizer corruption in Nigeria to the tune of N</w:t>
      </w:r>
      <w:r w:rsidR="009C6948" w:rsidRPr="00BA5EF6">
        <w:rPr>
          <w:rFonts w:ascii="Times New Roman" w:hAnsi="Times New Roman" w:cs="Times New Roman"/>
          <w:sz w:val="28"/>
          <w:szCs w:val="28"/>
        </w:rPr>
        <w:t>870 B</w:t>
      </w:r>
      <w:r w:rsidRPr="00BA5EF6">
        <w:rPr>
          <w:rFonts w:ascii="Times New Roman" w:hAnsi="Times New Roman" w:cs="Times New Roman"/>
          <w:sz w:val="28"/>
          <w:szCs w:val="28"/>
        </w:rPr>
        <w:t xml:space="preserve">illion in public saving therefrom; a claim fiercely refuted by Malam Adamu Bello, a former minister of agriculture during the Obasanjo regime. </w:t>
      </w:r>
      <w:r w:rsidR="00794F42" w:rsidRPr="00BA5EF6">
        <w:rPr>
          <w:rFonts w:ascii="Times New Roman" w:hAnsi="Times New Roman" w:cs="Times New Roman"/>
          <w:sz w:val="28"/>
          <w:szCs w:val="28"/>
        </w:rPr>
        <w:t>Subsequently</w:t>
      </w:r>
      <w:r w:rsidR="00075E12" w:rsidRPr="00BA5EF6">
        <w:rPr>
          <w:rFonts w:ascii="Times New Roman" w:hAnsi="Times New Roman" w:cs="Times New Roman"/>
          <w:sz w:val="28"/>
          <w:szCs w:val="28"/>
        </w:rPr>
        <w:t>, however,</w:t>
      </w:r>
      <w:r w:rsidR="00794F42" w:rsidRPr="00BA5EF6">
        <w:rPr>
          <w:rFonts w:ascii="Times New Roman" w:hAnsi="Times New Roman" w:cs="Times New Roman"/>
          <w:sz w:val="28"/>
          <w:szCs w:val="28"/>
        </w:rPr>
        <w:t xml:space="preserve"> an </w:t>
      </w:r>
      <w:r w:rsidR="00A22441" w:rsidRPr="00BA5EF6">
        <w:rPr>
          <w:rFonts w:ascii="Times New Roman" w:hAnsi="Times New Roman" w:cs="Times New Roman"/>
          <w:sz w:val="28"/>
          <w:szCs w:val="28"/>
        </w:rPr>
        <w:t xml:space="preserve">independent </w:t>
      </w:r>
      <w:r w:rsidR="00794F42" w:rsidRPr="00BA5EF6">
        <w:rPr>
          <w:rFonts w:ascii="Times New Roman" w:hAnsi="Times New Roman" w:cs="Times New Roman"/>
          <w:sz w:val="28"/>
          <w:szCs w:val="28"/>
        </w:rPr>
        <w:t>analysis of the data</w:t>
      </w:r>
      <w:r w:rsidR="00C97A5D" w:rsidRPr="00BA5EF6">
        <w:rPr>
          <w:rFonts w:ascii="Times New Roman" w:hAnsi="Times New Roman" w:cs="Times New Roman"/>
          <w:sz w:val="28"/>
          <w:szCs w:val="28"/>
        </w:rPr>
        <w:t xml:space="preserve"> (NAD 2015)</w:t>
      </w:r>
      <w:r w:rsidR="00794F42" w:rsidRPr="00BA5EF6">
        <w:rPr>
          <w:rFonts w:ascii="Times New Roman" w:hAnsi="Times New Roman" w:cs="Times New Roman"/>
          <w:sz w:val="28"/>
          <w:szCs w:val="28"/>
        </w:rPr>
        <w:t xml:space="preserve"> indicates</w:t>
      </w:r>
      <w:r w:rsidR="00A22441" w:rsidRPr="00BA5EF6">
        <w:rPr>
          <w:rFonts w:ascii="Times New Roman" w:hAnsi="Times New Roman" w:cs="Times New Roman"/>
          <w:sz w:val="28"/>
          <w:szCs w:val="28"/>
        </w:rPr>
        <w:t xml:space="preserve"> </w:t>
      </w:r>
      <w:r w:rsidR="00702DAE" w:rsidRPr="00BA5EF6">
        <w:rPr>
          <w:rFonts w:ascii="Times New Roman" w:hAnsi="Times New Roman" w:cs="Times New Roman"/>
          <w:sz w:val="28"/>
          <w:szCs w:val="28"/>
        </w:rPr>
        <w:t>that the subsid</w:t>
      </w:r>
      <w:r w:rsidR="00A22441" w:rsidRPr="00BA5EF6">
        <w:rPr>
          <w:rFonts w:ascii="Times New Roman" w:hAnsi="Times New Roman" w:cs="Times New Roman"/>
          <w:sz w:val="28"/>
          <w:szCs w:val="28"/>
        </w:rPr>
        <w:t xml:space="preserve">y provided under GES scheme </w:t>
      </w:r>
      <w:r w:rsidR="006C3ACE" w:rsidRPr="00BA5EF6">
        <w:rPr>
          <w:rFonts w:ascii="Times New Roman" w:hAnsi="Times New Roman" w:cs="Times New Roman"/>
          <w:sz w:val="28"/>
          <w:szCs w:val="28"/>
        </w:rPr>
        <w:t>amounting to N29 Billion in 2013</w:t>
      </w:r>
      <w:r w:rsidR="00794F42" w:rsidRPr="00BA5EF6">
        <w:rPr>
          <w:rFonts w:ascii="Times New Roman" w:hAnsi="Times New Roman" w:cs="Times New Roman"/>
          <w:sz w:val="28"/>
          <w:szCs w:val="28"/>
        </w:rPr>
        <w:t xml:space="preserve"> </w:t>
      </w:r>
      <w:r w:rsidR="006C3ACE" w:rsidRPr="00BA5EF6">
        <w:rPr>
          <w:rFonts w:ascii="Times New Roman" w:hAnsi="Times New Roman" w:cs="Times New Roman"/>
          <w:sz w:val="28"/>
          <w:szCs w:val="28"/>
        </w:rPr>
        <w:t xml:space="preserve">was significantly greater than the subsidy provided under the </w:t>
      </w:r>
      <w:r w:rsidR="00702DAE" w:rsidRPr="00BA5EF6">
        <w:rPr>
          <w:rFonts w:ascii="Times New Roman" w:hAnsi="Times New Roman" w:cs="Times New Roman"/>
          <w:sz w:val="28"/>
          <w:szCs w:val="28"/>
        </w:rPr>
        <w:t>previous Market Stabilization S</w:t>
      </w:r>
      <w:r w:rsidR="006C3ACE" w:rsidRPr="00BA5EF6">
        <w:rPr>
          <w:rFonts w:ascii="Times New Roman" w:hAnsi="Times New Roman" w:cs="Times New Roman"/>
          <w:sz w:val="28"/>
          <w:szCs w:val="28"/>
        </w:rPr>
        <w:t xml:space="preserve">cheme (MSS) </w:t>
      </w:r>
      <w:r w:rsidR="00702DAE" w:rsidRPr="00BA5EF6">
        <w:rPr>
          <w:rFonts w:ascii="Times New Roman" w:hAnsi="Times New Roman" w:cs="Times New Roman"/>
          <w:sz w:val="28"/>
          <w:szCs w:val="28"/>
        </w:rPr>
        <w:t xml:space="preserve">in 2010 </w:t>
      </w:r>
      <w:r w:rsidR="006C3ACE" w:rsidRPr="00BA5EF6">
        <w:rPr>
          <w:rFonts w:ascii="Times New Roman" w:hAnsi="Times New Roman" w:cs="Times New Roman"/>
          <w:sz w:val="28"/>
          <w:szCs w:val="28"/>
        </w:rPr>
        <w:t xml:space="preserve">amounting to N22 Billion, even </w:t>
      </w:r>
      <w:r w:rsidR="00702DAE" w:rsidRPr="00BA5EF6">
        <w:rPr>
          <w:rFonts w:ascii="Times New Roman" w:hAnsi="Times New Roman" w:cs="Times New Roman"/>
          <w:sz w:val="28"/>
          <w:szCs w:val="28"/>
        </w:rPr>
        <w:t>as the quantity supplied under the former</w:t>
      </w:r>
      <w:r w:rsidR="007C635B" w:rsidRPr="00BA5EF6">
        <w:rPr>
          <w:rFonts w:ascii="Times New Roman" w:hAnsi="Times New Roman" w:cs="Times New Roman"/>
          <w:sz w:val="28"/>
          <w:szCs w:val="28"/>
        </w:rPr>
        <w:t>,</w:t>
      </w:r>
      <w:r w:rsidR="00702DAE" w:rsidRPr="00BA5EF6">
        <w:rPr>
          <w:rFonts w:ascii="Times New Roman" w:hAnsi="Times New Roman" w:cs="Times New Roman"/>
          <w:sz w:val="28"/>
          <w:szCs w:val="28"/>
        </w:rPr>
        <w:t xml:space="preserve"> GES scheme (586,145 MT) was smaller than the quantity supplied under the latter</w:t>
      </w:r>
      <w:r w:rsidR="007C635B" w:rsidRPr="00BA5EF6">
        <w:rPr>
          <w:rFonts w:ascii="Times New Roman" w:hAnsi="Times New Roman" w:cs="Times New Roman"/>
          <w:sz w:val="28"/>
          <w:szCs w:val="28"/>
        </w:rPr>
        <w:t>,</w:t>
      </w:r>
      <w:r w:rsidR="00702DAE" w:rsidRPr="00BA5EF6">
        <w:rPr>
          <w:rFonts w:ascii="Times New Roman" w:hAnsi="Times New Roman" w:cs="Times New Roman"/>
          <w:sz w:val="28"/>
          <w:szCs w:val="28"/>
        </w:rPr>
        <w:t xml:space="preserve"> GES scheme (536,095 MT).</w:t>
      </w:r>
      <w:r w:rsidR="006C3ACE" w:rsidRPr="00BA5EF6">
        <w:rPr>
          <w:rFonts w:ascii="Times New Roman" w:hAnsi="Times New Roman" w:cs="Times New Roman"/>
          <w:sz w:val="28"/>
          <w:szCs w:val="28"/>
        </w:rPr>
        <w:t xml:space="preserve">  </w:t>
      </w:r>
      <w:r w:rsidR="00794F42" w:rsidRPr="00BA5EF6">
        <w:rPr>
          <w:rFonts w:ascii="Times New Roman" w:hAnsi="Times New Roman" w:cs="Times New Roman"/>
          <w:sz w:val="28"/>
          <w:szCs w:val="28"/>
        </w:rPr>
        <w:t xml:space="preserve"> </w:t>
      </w:r>
      <w:r w:rsidR="00075E12" w:rsidRPr="00BA5EF6">
        <w:rPr>
          <w:rFonts w:ascii="Times New Roman" w:hAnsi="Times New Roman" w:cs="Times New Roman"/>
          <w:sz w:val="28"/>
          <w:szCs w:val="28"/>
        </w:rPr>
        <w:t xml:space="preserve"> </w:t>
      </w:r>
    </w:p>
    <w:p w:rsidR="00DC0A58" w:rsidRPr="00BA5EF6" w:rsidRDefault="00DC0A58" w:rsidP="00F86526">
      <w:pPr>
        <w:pStyle w:val="Body"/>
        <w:jc w:val="both"/>
        <w:rPr>
          <w:rFonts w:ascii="Times New Roman" w:eastAsia="Helvetica" w:hAnsi="Times New Roman" w:cs="Times New Roman"/>
          <w:sz w:val="28"/>
          <w:szCs w:val="28"/>
        </w:rPr>
      </w:pPr>
      <w:r w:rsidRPr="00BA5EF6">
        <w:rPr>
          <w:rFonts w:ascii="Times New Roman" w:hAnsi="Times New Roman" w:cs="Times New Roman"/>
          <w:sz w:val="28"/>
          <w:szCs w:val="28"/>
        </w:rPr>
        <w:t xml:space="preserve"> </w:t>
      </w:r>
    </w:p>
    <w:p w:rsidR="00F54AD5" w:rsidRPr="00BA5EF6" w:rsidRDefault="00F54AD5"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W</w:t>
      </w:r>
      <w:r w:rsidR="00DC0A58" w:rsidRPr="00BA5EF6">
        <w:rPr>
          <w:rFonts w:ascii="Times New Roman" w:hAnsi="Times New Roman" w:cs="Times New Roman"/>
          <w:sz w:val="28"/>
          <w:szCs w:val="28"/>
        </w:rPr>
        <w:t xml:space="preserve">hat does all </w:t>
      </w:r>
      <w:r w:rsidRPr="00BA5EF6">
        <w:rPr>
          <w:rFonts w:ascii="Times New Roman" w:hAnsi="Times New Roman" w:cs="Times New Roman"/>
          <w:sz w:val="28"/>
          <w:szCs w:val="28"/>
        </w:rPr>
        <w:t xml:space="preserve">these </w:t>
      </w:r>
      <w:r w:rsidR="008B39FD" w:rsidRPr="00BA5EF6">
        <w:rPr>
          <w:rFonts w:ascii="Times New Roman" w:hAnsi="Times New Roman" w:cs="Times New Roman"/>
          <w:sz w:val="28"/>
          <w:szCs w:val="28"/>
        </w:rPr>
        <w:t>add up to? A</w:t>
      </w:r>
      <w:r w:rsidR="00DC0A58" w:rsidRPr="00BA5EF6">
        <w:rPr>
          <w:rFonts w:ascii="Times New Roman" w:hAnsi="Times New Roman" w:cs="Times New Roman"/>
          <w:sz w:val="28"/>
          <w:szCs w:val="28"/>
        </w:rPr>
        <w:t xml:space="preserve">n agricultural economy in sluggish growth over time; </w:t>
      </w:r>
      <w:r w:rsidR="008B39FD" w:rsidRPr="00BA5EF6">
        <w:rPr>
          <w:rFonts w:ascii="Times New Roman" w:hAnsi="Times New Roman" w:cs="Times New Roman"/>
          <w:sz w:val="28"/>
          <w:szCs w:val="28"/>
        </w:rPr>
        <w:t>A</w:t>
      </w:r>
      <w:r w:rsidR="00DC0A58" w:rsidRPr="00BA5EF6">
        <w:rPr>
          <w:rFonts w:ascii="Times New Roman" w:hAnsi="Times New Roman" w:cs="Times New Roman"/>
          <w:sz w:val="28"/>
          <w:szCs w:val="28"/>
        </w:rPr>
        <w:t xml:space="preserve"> nation lacking in food security of its people</w:t>
      </w:r>
      <w:r w:rsidR="008B39FD" w:rsidRPr="00BA5EF6">
        <w:rPr>
          <w:rFonts w:ascii="Times New Roman" w:hAnsi="Times New Roman" w:cs="Times New Roman"/>
          <w:sz w:val="28"/>
          <w:szCs w:val="28"/>
        </w:rPr>
        <w:t>,</w:t>
      </w:r>
      <w:r w:rsidR="00DC0A58" w:rsidRPr="00BA5EF6">
        <w:rPr>
          <w:rFonts w:ascii="Times New Roman" w:hAnsi="Times New Roman" w:cs="Times New Roman"/>
          <w:sz w:val="28"/>
          <w:szCs w:val="28"/>
        </w:rPr>
        <w:t xml:space="preserve"> </w:t>
      </w:r>
      <w:r w:rsidRPr="00BA5EF6">
        <w:rPr>
          <w:rFonts w:ascii="Times New Roman" w:hAnsi="Times New Roman" w:cs="Times New Roman"/>
          <w:sz w:val="28"/>
          <w:szCs w:val="28"/>
        </w:rPr>
        <w:t>let alone its people enjoying their fundamental right to food to a meaningful extent.</w:t>
      </w:r>
      <w:r w:rsidR="00DC0A58" w:rsidRPr="00BA5EF6">
        <w:rPr>
          <w:rFonts w:ascii="Times New Roman" w:hAnsi="Times New Roman" w:cs="Times New Roman"/>
          <w:sz w:val="28"/>
          <w:szCs w:val="28"/>
        </w:rPr>
        <w:t xml:space="preserve"> </w:t>
      </w:r>
      <w:r w:rsidRPr="00BA5EF6">
        <w:rPr>
          <w:rFonts w:ascii="Times New Roman" w:hAnsi="Times New Roman" w:cs="Times New Roman"/>
          <w:sz w:val="28"/>
          <w:szCs w:val="28"/>
          <w:lang w:val="en-US"/>
        </w:rPr>
        <w:t xml:space="preserve">Therefore, at this juncture, the APC-led federal government, in its present effort towards the rebirth of Nigeria’s agriculture cannot afford to look away, as the last administration </w:t>
      </w:r>
      <w:r w:rsidR="00CB58B6" w:rsidRPr="00BA5EF6">
        <w:rPr>
          <w:rFonts w:ascii="Times New Roman" w:hAnsi="Times New Roman" w:cs="Times New Roman"/>
          <w:sz w:val="28"/>
          <w:szCs w:val="28"/>
          <w:lang w:val="en-US"/>
        </w:rPr>
        <w:t xml:space="preserve">substantially </w:t>
      </w:r>
      <w:r w:rsidRPr="00BA5EF6">
        <w:rPr>
          <w:rFonts w:ascii="Times New Roman" w:hAnsi="Times New Roman" w:cs="Times New Roman"/>
          <w:sz w:val="28"/>
          <w:szCs w:val="28"/>
          <w:lang w:val="en-US"/>
        </w:rPr>
        <w:t>did, from these p</w:t>
      </w:r>
      <w:r w:rsidR="006E003E" w:rsidRPr="00BA5EF6">
        <w:rPr>
          <w:rFonts w:ascii="Times New Roman" w:hAnsi="Times New Roman" w:cs="Times New Roman"/>
          <w:sz w:val="28"/>
          <w:szCs w:val="28"/>
          <w:lang w:val="en-US"/>
        </w:rPr>
        <w:t>olitical economy implications for the</w:t>
      </w:r>
      <w:r w:rsidRPr="00BA5EF6">
        <w:rPr>
          <w:rFonts w:ascii="Times New Roman" w:hAnsi="Times New Roman" w:cs="Times New Roman"/>
          <w:sz w:val="28"/>
          <w:szCs w:val="28"/>
          <w:lang w:val="en-US"/>
        </w:rPr>
        <w:t xml:space="preserve"> agricultural economy. In this regard, I am to ur</w:t>
      </w:r>
      <w:r w:rsidR="00AD499A" w:rsidRPr="00BA5EF6">
        <w:rPr>
          <w:rFonts w:ascii="Times New Roman" w:hAnsi="Times New Roman" w:cs="Times New Roman"/>
          <w:sz w:val="28"/>
          <w:szCs w:val="28"/>
          <w:lang w:val="en-US"/>
        </w:rPr>
        <w:t xml:space="preserve">ge the present administration </w:t>
      </w:r>
      <w:r w:rsidR="00DC0A58" w:rsidRPr="00BA5EF6">
        <w:rPr>
          <w:rFonts w:ascii="Times New Roman" w:hAnsi="Times New Roman" w:cs="Times New Roman"/>
          <w:sz w:val="28"/>
          <w:szCs w:val="28"/>
        </w:rPr>
        <w:t xml:space="preserve">to shake the </w:t>
      </w:r>
      <w:r w:rsidRPr="00BA5EF6">
        <w:rPr>
          <w:rFonts w:ascii="Times New Roman" w:hAnsi="Times New Roman" w:cs="Times New Roman"/>
          <w:sz w:val="28"/>
          <w:szCs w:val="28"/>
        </w:rPr>
        <w:t xml:space="preserve">pre-existing </w:t>
      </w:r>
      <w:r w:rsidR="00DC0A58" w:rsidRPr="00BA5EF6">
        <w:rPr>
          <w:rFonts w:ascii="Times New Roman" w:hAnsi="Times New Roman" w:cs="Times New Roman"/>
          <w:sz w:val="28"/>
          <w:szCs w:val="28"/>
        </w:rPr>
        <w:t>policy and institutional mechanisms to the roots</w:t>
      </w:r>
      <w:r w:rsidR="006E003E" w:rsidRPr="00BA5EF6">
        <w:rPr>
          <w:rFonts w:ascii="Times New Roman" w:hAnsi="Times New Roman" w:cs="Times New Roman"/>
          <w:sz w:val="28"/>
          <w:szCs w:val="28"/>
        </w:rPr>
        <w:t xml:space="preserve"> and to the philosophical foundation of agricultural rebirth</w:t>
      </w:r>
      <w:r w:rsidR="00DC0A58" w:rsidRPr="00BA5EF6">
        <w:rPr>
          <w:rFonts w:ascii="Times New Roman" w:hAnsi="Times New Roman" w:cs="Times New Roman"/>
          <w:sz w:val="28"/>
          <w:szCs w:val="28"/>
        </w:rPr>
        <w:t xml:space="preserve">. </w:t>
      </w:r>
    </w:p>
    <w:p w:rsidR="00F54AD5" w:rsidRPr="00BA5EF6" w:rsidRDefault="00F54AD5" w:rsidP="00F86526">
      <w:pPr>
        <w:pStyle w:val="Body"/>
        <w:jc w:val="both"/>
        <w:rPr>
          <w:rFonts w:ascii="Times New Roman" w:hAnsi="Times New Roman" w:cs="Times New Roman"/>
          <w:sz w:val="28"/>
          <w:szCs w:val="28"/>
        </w:rPr>
      </w:pPr>
    </w:p>
    <w:p w:rsidR="00F54AD5" w:rsidRPr="00BA5EF6" w:rsidRDefault="00F54AD5" w:rsidP="00F86526">
      <w:pPr>
        <w:pStyle w:val="Body"/>
        <w:jc w:val="both"/>
        <w:rPr>
          <w:rFonts w:ascii="Times New Roman" w:hAnsi="Times New Roman" w:cs="Times New Roman"/>
          <w:sz w:val="28"/>
          <w:szCs w:val="28"/>
        </w:rPr>
      </w:pPr>
    </w:p>
    <w:p w:rsidR="00F54AD5" w:rsidRPr="00BA5EF6" w:rsidRDefault="00316825"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III.</w:t>
      </w:r>
      <w:r w:rsidRPr="00BA5EF6">
        <w:rPr>
          <w:rFonts w:ascii="Times New Roman" w:hAnsi="Times New Roman" w:cs="Times New Roman"/>
          <w:sz w:val="28"/>
          <w:szCs w:val="28"/>
        </w:rPr>
        <w:tab/>
      </w:r>
      <w:r w:rsidR="00F54AD5" w:rsidRPr="00BA5EF6">
        <w:rPr>
          <w:rFonts w:ascii="Times New Roman" w:hAnsi="Times New Roman" w:cs="Times New Roman"/>
          <w:sz w:val="28"/>
          <w:szCs w:val="28"/>
        </w:rPr>
        <w:t>PHILOSOPHICAL FOUNDATION FOR AGRICULTURAL REBIRTH</w:t>
      </w:r>
    </w:p>
    <w:p w:rsidR="00E50245" w:rsidRPr="00BA5EF6" w:rsidRDefault="00E50245" w:rsidP="00F86526">
      <w:pPr>
        <w:pStyle w:val="Body"/>
        <w:jc w:val="both"/>
        <w:rPr>
          <w:rFonts w:ascii="Times New Roman" w:hAnsi="Times New Roman" w:cs="Times New Roman"/>
          <w:sz w:val="28"/>
          <w:szCs w:val="28"/>
        </w:rPr>
      </w:pPr>
    </w:p>
    <w:p w:rsidR="007B7745" w:rsidRPr="00BA5EF6" w:rsidRDefault="00600A99"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I am most enthused</w:t>
      </w:r>
      <w:r w:rsidR="00B41397" w:rsidRPr="00BA5EF6">
        <w:rPr>
          <w:rFonts w:ascii="Times New Roman" w:hAnsi="Times New Roman" w:cs="Times New Roman"/>
          <w:sz w:val="28"/>
          <w:szCs w:val="28"/>
        </w:rPr>
        <w:t xml:space="preserve"> to extol the philosophy of </w:t>
      </w:r>
      <w:r w:rsidR="007B33A2" w:rsidRPr="00BA5EF6">
        <w:rPr>
          <w:rFonts w:ascii="Times New Roman" w:hAnsi="Times New Roman" w:cs="Times New Roman"/>
          <w:sz w:val="28"/>
          <w:szCs w:val="28"/>
        </w:rPr>
        <w:t>‘</w:t>
      </w:r>
      <w:r w:rsidR="00B41397" w:rsidRPr="00BA5EF6">
        <w:rPr>
          <w:rFonts w:ascii="Times New Roman" w:hAnsi="Times New Roman" w:cs="Times New Roman"/>
          <w:i/>
          <w:sz w:val="28"/>
          <w:szCs w:val="28"/>
        </w:rPr>
        <w:t xml:space="preserve">development </w:t>
      </w:r>
      <w:r w:rsidR="00AD499A" w:rsidRPr="00BA5EF6">
        <w:rPr>
          <w:rFonts w:ascii="Times New Roman" w:hAnsi="Times New Roman" w:cs="Times New Roman"/>
          <w:i/>
          <w:sz w:val="28"/>
          <w:szCs w:val="28"/>
        </w:rPr>
        <w:t>a</w:t>
      </w:r>
      <w:r w:rsidR="00B41397" w:rsidRPr="00BA5EF6">
        <w:rPr>
          <w:rFonts w:ascii="Times New Roman" w:hAnsi="Times New Roman" w:cs="Times New Roman"/>
          <w:i/>
          <w:sz w:val="28"/>
          <w:szCs w:val="28"/>
        </w:rPr>
        <w:t>s freedom</w:t>
      </w:r>
      <w:r w:rsidR="007B33A2" w:rsidRPr="00BA5EF6">
        <w:rPr>
          <w:rFonts w:ascii="Times New Roman" w:hAnsi="Times New Roman" w:cs="Times New Roman"/>
          <w:i/>
          <w:sz w:val="28"/>
          <w:szCs w:val="28"/>
        </w:rPr>
        <w:t>’</w:t>
      </w:r>
      <w:r w:rsidR="00B41397" w:rsidRPr="00BA5EF6">
        <w:rPr>
          <w:rFonts w:ascii="Times New Roman" w:hAnsi="Times New Roman" w:cs="Times New Roman"/>
          <w:i/>
          <w:sz w:val="28"/>
          <w:szCs w:val="28"/>
        </w:rPr>
        <w:t xml:space="preserve"> </w:t>
      </w:r>
      <w:r w:rsidR="007B33A2" w:rsidRPr="00BA5EF6">
        <w:rPr>
          <w:rFonts w:ascii="Times New Roman" w:hAnsi="Times New Roman" w:cs="Times New Roman"/>
          <w:sz w:val="28"/>
          <w:szCs w:val="28"/>
        </w:rPr>
        <w:t xml:space="preserve">as sponsored </w:t>
      </w:r>
      <w:r w:rsidR="006479AB" w:rsidRPr="00BA5EF6">
        <w:rPr>
          <w:rFonts w:ascii="Times New Roman" w:hAnsi="Times New Roman" w:cs="Times New Roman"/>
          <w:sz w:val="28"/>
          <w:szCs w:val="28"/>
        </w:rPr>
        <w:t xml:space="preserve">by </w:t>
      </w:r>
      <w:r w:rsidR="007B33A2" w:rsidRPr="00BA5EF6">
        <w:rPr>
          <w:rFonts w:ascii="Times New Roman" w:hAnsi="Times New Roman" w:cs="Times New Roman"/>
          <w:sz w:val="28"/>
          <w:szCs w:val="28"/>
        </w:rPr>
        <w:t xml:space="preserve">Amartya </w:t>
      </w:r>
      <w:r w:rsidR="006479AB" w:rsidRPr="00BA5EF6">
        <w:rPr>
          <w:rFonts w:ascii="Times New Roman" w:hAnsi="Times New Roman" w:cs="Times New Roman"/>
          <w:sz w:val="28"/>
          <w:szCs w:val="28"/>
        </w:rPr>
        <w:t xml:space="preserve">Sen </w:t>
      </w:r>
      <w:r w:rsidR="00C97A5D" w:rsidRPr="00BA5EF6">
        <w:rPr>
          <w:rFonts w:ascii="Times New Roman" w:hAnsi="Times New Roman" w:cs="Times New Roman"/>
          <w:sz w:val="28"/>
          <w:szCs w:val="28"/>
        </w:rPr>
        <w:t>(Sen 1999)</w:t>
      </w:r>
      <w:r w:rsidRPr="00BA5EF6">
        <w:rPr>
          <w:rFonts w:ascii="Times New Roman" w:hAnsi="Times New Roman" w:cs="Times New Roman"/>
          <w:sz w:val="28"/>
          <w:szCs w:val="28"/>
        </w:rPr>
        <w:t xml:space="preserve"> </w:t>
      </w:r>
      <w:r w:rsidR="00AD499A" w:rsidRPr="00BA5EF6">
        <w:rPr>
          <w:rFonts w:ascii="Times New Roman" w:hAnsi="Times New Roman" w:cs="Times New Roman"/>
          <w:sz w:val="28"/>
          <w:szCs w:val="28"/>
        </w:rPr>
        <w:t xml:space="preserve">and </w:t>
      </w:r>
      <w:r w:rsidRPr="00BA5EF6">
        <w:rPr>
          <w:rFonts w:ascii="Times New Roman" w:hAnsi="Times New Roman" w:cs="Times New Roman"/>
          <w:sz w:val="28"/>
          <w:szCs w:val="28"/>
        </w:rPr>
        <w:t xml:space="preserve">based on which </w:t>
      </w:r>
      <w:r w:rsidR="007B33A2" w:rsidRPr="00BA5EF6">
        <w:rPr>
          <w:rFonts w:ascii="Times New Roman" w:hAnsi="Times New Roman" w:cs="Times New Roman"/>
          <w:sz w:val="28"/>
          <w:szCs w:val="28"/>
        </w:rPr>
        <w:t>for me to uphold a</w:t>
      </w:r>
      <w:r w:rsidRPr="00BA5EF6">
        <w:rPr>
          <w:rFonts w:ascii="Times New Roman" w:hAnsi="Times New Roman" w:cs="Times New Roman"/>
          <w:sz w:val="28"/>
          <w:szCs w:val="28"/>
        </w:rPr>
        <w:t xml:space="preserve"> </w:t>
      </w:r>
      <w:r w:rsidR="007B33A2" w:rsidRPr="00BA5EF6">
        <w:rPr>
          <w:rFonts w:ascii="Times New Roman" w:hAnsi="Times New Roman" w:cs="Times New Roman"/>
          <w:sz w:val="28"/>
          <w:szCs w:val="28"/>
        </w:rPr>
        <w:t xml:space="preserve">derivative </w:t>
      </w:r>
      <w:r w:rsidRPr="00BA5EF6">
        <w:rPr>
          <w:rFonts w:ascii="Times New Roman" w:hAnsi="Times New Roman" w:cs="Times New Roman"/>
          <w:sz w:val="28"/>
          <w:szCs w:val="28"/>
        </w:rPr>
        <w:t xml:space="preserve">philosophy of </w:t>
      </w:r>
      <w:r w:rsidR="007B33A2" w:rsidRPr="00BA5EF6">
        <w:rPr>
          <w:rFonts w:ascii="Times New Roman" w:hAnsi="Times New Roman" w:cs="Times New Roman"/>
          <w:sz w:val="28"/>
          <w:szCs w:val="28"/>
        </w:rPr>
        <w:t>‘</w:t>
      </w:r>
      <w:r w:rsidRPr="00BA5EF6">
        <w:rPr>
          <w:rFonts w:ascii="Times New Roman" w:hAnsi="Times New Roman" w:cs="Times New Roman"/>
          <w:i/>
          <w:sz w:val="28"/>
          <w:szCs w:val="28"/>
        </w:rPr>
        <w:t>agricultural development a</w:t>
      </w:r>
      <w:r w:rsidR="00B41397" w:rsidRPr="00BA5EF6">
        <w:rPr>
          <w:rFonts w:ascii="Times New Roman" w:hAnsi="Times New Roman" w:cs="Times New Roman"/>
          <w:i/>
          <w:sz w:val="28"/>
          <w:szCs w:val="28"/>
        </w:rPr>
        <w:t>s</w:t>
      </w:r>
      <w:r w:rsidRPr="00BA5EF6">
        <w:rPr>
          <w:rFonts w:ascii="Times New Roman" w:hAnsi="Times New Roman" w:cs="Times New Roman"/>
          <w:i/>
          <w:sz w:val="28"/>
          <w:szCs w:val="28"/>
        </w:rPr>
        <w:t xml:space="preserve"> freedom from hunger</w:t>
      </w:r>
      <w:r w:rsidR="007B33A2" w:rsidRPr="00BA5EF6">
        <w:rPr>
          <w:rFonts w:ascii="Times New Roman" w:hAnsi="Times New Roman" w:cs="Times New Roman"/>
          <w:i/>
          <w:sz w:val="28"/>
          <w:szCs w:val="28"/>
        </w:rPr>
        <w:t>’</w:t>
      </w:r>
      <w:r w:rsidR="006479AB" w:rsidRPr="00BA5EF6">
        <w:rPr>
          <w:rFonts w:ascii="Times New Roman" w:hAnsi="Times New Roman" w:cs="Times New Roman"/>
          <w:sz w:val="28"/>
          <w:szCs w:val="28"/>
        </w:rPr>
        <w:t>.</w:t>
      </w:r>
      <w:r w:rsidRPr="00BA5EF6">
        <w:rPr>
          <w:rFonts w:ascii="Times New Roman" w:hAnsi="Times New Roman" w:cs="Times New Roman"/>
          <w:sz w:val="28"/>
          <w:szCs w:val="28"/>
        </w:rPr>
        <w:t xml:space="preserve"> </w:t>
      </w:r>
      <w:r w:rsidR="006479AB" w:rsidRPr="00BA5EF6">
        <w:rPr>
          <w:rFonts w:ascii="Times New Roman" w:hAnsi="Times New Roman" w:cs="Times New Roman"/>
          <w:sz w:val="28"/>
          <w:szCs w:val="28"/>
        </w:rPr>
        <w:t xml:space="preserve">Upon this is then to </w:t>
      </w:r>
      <w:r w:rsidR="00AD499A" w:rsidRPr="00BA5EF6">
        <w:rPr>
          <w:rFonts w:ascii="Times New Roman" w:hAnsi="Times New Roman" w:cs="Times New Roman"/>
          <w:sz w:val="28"/>
          <w:szCs w:val="28"/>
        </w:rPr>
        <w:t xml:space="preserve">be </w:t>
      </w:r>
      <w:r w:rsidR="006479AB" w:rsidRPr="00BA5EF6">
        <w:rPr>
          <w:rFonts w:ascii="Times New Roman" w:hAnsi="Times New Roman" w:cs="Times New Roman"/>
          <w:sz w:val="28"/>
          <w:szCs w:val="28"/>
        </w:rPr>
        <w:t>establish</w:t>
      </w:r>
      <w:r w:rsidR="00AD499A" w:rsidRPr="00BA5EF6">
        <w:rPr>
          <w:rFonts w:ascii="Times New Roman" w:hAnsi="Times New Roman" w:cs="Times New Roman"/>
          <w:sz w:val="28"/>
          <w:szCs w:val="28"/>
        </w:rPr>
        <w:t>ed</w:t>
      </w:r>
      <w:r w:rsidR="006479AB" w:rsidRPr="00BA5EF6">
        <w:rPr>
          <w:rFonts w:ascii="Times New Roman" w:hAnsi="Times New Roman" w:cs="Times New Roman"/>
          <w:sz w:val="28"/>
          <w:szCs w:val="28"/>
        </w:rPr>
        <w:t xml:space="preserve"> a</w:t>
      </w:r>
      <w:r w:rsidRPr="00BA5EF6">
        <w:rPr>
          <w:rFonts w:ascii="Times New Roman" w:hAnsi="Times New Roman" w:cs="Times New Roman"/>
          <w:sz w:val="28"/>
          <w:szCs w:val="28"/>
        </w:rPr>
        <w:t xml:space="preserve"> philosophical foundation </w:t>
      </w:r>
      <w:r w:rsidR="006479AB" w:rsidRPr="00BA5EF6">
        <w:rPr>
          <w:rFonts w:ascii="Times New Roman" w:hAnsi="Times New Roman" w:cs="Times New Roman"/>
          <w:sz w:val="28"/>
          <w:szCs w:val="28"/>
        </w:rPr>
        <w:t xml:space="preserve">for </w:t>
      </w:r>
      <w:r w:rsidRPr="00BA5EF6">
        <w:rPr>
          <w:rFonts w:ascii="Times New Roman" w:hAnsi="Times New Roman" w:cs="Times New Roman"/>
          <w:sz w:val="28"/>
          <w:szCs w:val="28"/>
        </w:rPr>
        <w:t xml:space="preserve">agricultural rebirth as a necessary but not sufficient condition </w:t>
      </w:r>
      <w:r w:rsidR="006479AB" w:rsidRPr="00BA5EF6">
        <w:rPr>
          <w:rFonts w:ascii="Times New Roman" w:hAnsi="Times New Roman" w:cs="Times New Roman"/>
          <w:sz w:val="28"/>
          <w:szCs w:val="28"/>
        </w:rPr>
        <w:t>for growing the agricultural economy of</w:t>
      </w:r>
      <w:r w:rsidRPr="00BA5EF6">
        <w:rPr>
          <w:rFonts w:ascii="Times New Roman" w:hAnsi="Times New Roman" w:cs="Times New Roman"/>
          <w:sz w:val="28"/>
          <w:szCs w:val="28"/>
        </w:rPr>
        <w:t xml:space="preserve"> Nigeria at this time.</w:t>
      </w:r>
      <w:r w:rsidR="006479AB" w:rsidRPr="00BA5EF6">
        <w:rPr>
          <w:rFonts w:ascii="Times New Roman" w:hAnsi="Times New Roman" w:cs="Times New Roman"/>
          <w:sz w:val="28"/>
          <w:szCs w:val="28"/>
        </w:rPr>
        <w:t xml:space="preserve"> It is the </w:t>
      </w:r>
      <w:r w:rsidR="00436E6C" w:rsidRPr="00BA5EF6">
        <w:rPr>
          <w:rFonts w:ascii="Times New Roman" w:hAnsi="Times New Roman" w:cs="Times New Roman"/>
          <w:sz w:val="28"/>
          <w:szCs w:val="28"/>
        </w:rPr>
        <w:t>people of Liberia</w:t>
      </w:r>
      <w:r w:rsidR="006479AB" w:rsidRPr="00BA5EF6">
        <w:rPr>
          <w:rFonts w:ascii="Times New Roman" w:hAnsi="Times New Roman" w:cs="Times New Roman"/>
          <w:sz w:val="28"/>
          <w:szCs w:val="28"/>
        </w:rPr>
        <w:t xml:space="preserve"> </w:t>
      </w:r>
      <w:r w:rsidR="00436E6C" w:rsidRPr="00BA5EF6">
        <w:rPr>
          <w:rFonts w:ascii="Times New Roman" w:hAnsi="Times New Roman" w:cs="Times New Roman"/>
          <w:sz w:val="28"/>
          <w:szCs w:val="28"/>
        </w:rPr>
        <w:t xml:space="preserve">I think </w:t>
      </w:r>
      <w:r w:rsidR="006479AB" w:rsidRPr="00BA5EF6">
        <w:rPr>
          <w:rFonts w:ascii="Times New Roman" w:hAnsi="Times New Roman" w:cs="Times New Roman"/>
          <w:sz w:val="28"/>
          <w:szCs w:val="28"/>
        </w:rPr>
        <w:t>who have this to say as their national motto: “The love of freedom brought us here”</w:t>
      </w:r>
      <w:r w:rsidR="00436E6C" w:rsidRPr="00BA5EF6">
        <w:rPr>
          <w:rFonts w:ascii="Times New Roman" w:hAnsi="Times New Roman" w:cs="Times New Roman"/>
          <w:sz w:val="28"/>
          <w:szCs w:val="28"/>
        </w:rPr>
        <w:t xml:space="preserve">, while </w:t>
      </w:r>
      <w:r w:rsidR="006479AB" w:rsidRPr="00BA5EF6">
        <w:rPr>
          <w:rFonts w:ascii="Times New Roman" w:hAnsi="Times New Roman" w:cs="Times New Roman"/>
          <w:sz w:val="28"/>
          <w:szCs w:val="28"/>
        </w:rPr>
        <w:t xml:space="preserve">the Americans have </w:t>
      </w:r>
      <w:r w:rsidR="007B33A2" w:rsidRPr="00BA5EF6">
        <w:rPr>
          <w:rFonts w:ascii="Times New Roman" w:hAnsi="Times New Roman" w:cs="Times New Roman"/>
          <w:sz w:val="28"/>
          <w:szCs w:val="28"/>
        </w:rPr>
        <w:t xml:space="preserve">totally </w:t>
      </w:r>
      <w:r w:rsidR="00436E6C" w:rsidRPr="00BA5EF6">
        <w:rPr>
          <w:rFonts w:ascii="Times New Roman" w:hAnsi="Times New Roman" w:cs="Times New Roman"/>
          <w:sz w:val="28"/>
          <w:szCs w:val="28"/>
        </w:rPr>
        <w:t xml:space="preserve">imbibed </w:t>
      </w:r>
      <w:r w:rsidR="007B33A2" w:rsidRPr="00BA5EF6">
        <w:rPr>
          <w:rFonts w:ascii="Times New Roman" w:hAnsi="Times New Roman" w:cs="Times New Roman"/>
          <w:sz w:val="28"/>
          <w:szCs w:val="28"/>
        </w:rPr>
        <w:t>a</w:t>
      </w:r>
      <w:r w:rsidR="00702DAE" w:rsidRPr="00BA5EF6">
        <w:rPr>
          <w:rFonts w:ascii="Times New Roman" w:hAnsi="Times New Roman" w:cs="Times New Roman"/>
          <w:sz w:val="28"/>
          <w:szCs w:val="28"/>
        </w:rPr>
        <w:t>n enduring</w:t>
      </w:r>
      <w:r w:rsidR="007B33A2" w:rsidRPr="00BA5EF6">
        <w:rPr>
          <w:rFonts w:ascii="Times New Roman" w:hAnsi="Times New Roman" w:cs="Times New Roman"/>
          <w:sz w:val="28"/>
          <w:szCs w:val="28"/>
        </w:rPr>
        <w:t xml:space="preserve"> culture</w:t>
      </w:r>
      <w:r w:rsidR="00436E6C" w:rsidRPr="00BA5EF6">
        <w:rPr>
          <w:rFonts w:ascii="Times New Roman" w:hAnsi="Times New Roman" w:cs="Times New Roman"/>
          <w:sz w:val="28"/>
          <w:szCs w:val="28"/>
        </w:rPr>
        <w:t xml:space="preserve"> of </w:t>
      </w:r>
      <w:r w:rsidR="006479AB" w:rsidRPr="00BA5EF6">
        <w:rPr>
          <w:rFonts w:ascii="Times New Roman" w:hAnsi="Times New Roman" w:cs="Times New Roman"/>
          <w:sz w:val="28"/>
          <w:szCs w:val="28"/>
        </w:rPr>
        <w:t>liberty</w:t>
      </w:r>
      <w:r w:rsidR="007B7745" w:rsidRPr="00BA5EF6">
        <w:rPr>
          <w:rFonts w:ascii="Times New Roman" w:hAnsi="Times New Roman" w:cs="Times New Roman"/>
          <w:sz w:val="28"/>
          <w:szCs w:val="28"/>
        </w:rPr>
        <w:t xml:space="preserve"> or freedom</w:t>
      </w:r>
      <w:r w:rsidR="007B33A2" w:rsidRPr="00BA5EF6">
        <w:rPr>
          <w:rFonts w:ascii="Times New Roman" w:hAnsi="Times New Roman" w:cs="Times New Roman"/>
          <w:sz w:val="28"/>
          <w:szCs w:val="28"/>
        </w:rPr>
        <w:t xml:space="preserve"> </w:t>
      </w:r>
      <w:r w:rsidR="006479AB" w:rsidRPr="00BA5EF6">
        <w:rPr>
          <w:rFonts w:ascii="Times New Roman" w:hAnsi="Times New Roman" w:cs="Times New Roman"/>
          <w:sz w:val="28"/>
          <w:szCs w:val="28"/>
        </w:rPr>
        <w:t xml:space="preserve">as a </w:t>
      </w:r>
      <w:r w:rsidR="007B7745" w:rsidRPr="00BA5EF6">
        <w:rPr>
          <w:rFonts w:ascii="Times New Roman" w:hAnsi="Times New Roman" w:cs="Times New Roman"/>
          <w:sz w:val="28"/>
          <w:szCs w:val="28"/>
        </w:rPr>
        <w:t>pol</w:t>
      </w:r>
      <w:r w:rsidR="00436E6C" w:rsidRPr="00BA5EF6">
        <w:rPr>
          <w:rFonts w:ascii="Times New Roman" w:hAnsi="Times New Roman" w:cs="Times New Roman"/>
          <w:sz w:val="28"/>
          <w:szCs w:val="28"/>
        </w:rPr>
        <w:t>itical philoso</w:t>
      </w:r>
      <w:r w:rsidR="007B33A2" w:rsidRPr="00BA5EF6">
        <w:rPr>
          <w:rFonts w:ascii="Times New Roman" w:hAnsi="Times New Roman" w:cs="Times New Roman"/>
          <w:sz w:val="28"/>
          <w:szCs w:val="28"/>
        </w:rPr>
        <w:t>phy behind their very existence. Of course, freedom</w:t>
      </w:r>
      <w:r w:rsidR="00436E6C" w:rsidRPr="00BA5EF6">
        <w:rPr>
          <w:rFonts w:ascii="Times New Roman" w:hAnsi="Times New Roman" w:cs="Times New Roman"/>
          <w:sz w:val="28"/>
          <w:szCs w:val="28"/>
        </w:rPr>
        <w:t xml:space="preserve"> </w:t>
      </w:r>
      <w:r w:rsidR="007B7745" w:rsidRPr="00BA5EF6">
        <w:rPr>
          <w:rFonts w:ascii="Times New Roman" w:hAnsi="Times New Roman" w:cs="Times New Roman"/>
          <w:sz w:val="28"/>
          <w:szCs w:val="28"/>
        </w:rPr>
        <w:t>begets rights</w:t>
      </w:r>
      <w:r w:rsidR="00D75756" w:rsidRPr="00BA5EF6">
        <w:rPr>
          <w:rFonts w:ascii="Times New Roman" w:hAnsi="Times New Roman" w:cs="Times New Roman"/>
          <w:sz w:val="28"/>
          <w:szCs w:val="28"/>
        </w:rPr>
        <w:t xml:space="preserve"> particularly the rights</w:t>
      </w:r>
      <w:r w:rsidR="007B7745" w:rsidRPr="00BA5EF6">
        <w:rPr>
          <w:rFonts w:ascii="Times New Roman" w:hAnsi="Times New Roman" w:cs="Times New Roman"/>
          <w:sz w:val="28"/>
          <w:szCs w:val="28"/>
        </w:rPr>
        <w:t xml:space="preserve"> of their people to many good things of life. And going by its critical importance to life, food appears to me as a good</w:t>
      </w:r>
      <w:r w:rsidR="00436E6C" w:rsidRPr="00BA5EF6">
        <w:rPr>
          <w:rFonts w:ascii="Times New Roman" w:hAnsi="Times New Roman" w:cs="Times New Roman"/>
          <w:sz w:val="28"/>
          <w:szCs w:val="28"/>
        </w:rPr>
        <w:t xml:space="preserve"> thing</w:t>
      </w:r>
      <w:r w:rsidR="007B7745" w:rsidRPr="00BA5EF6">
        <w:rPr>
          <w:rFonts w:ascii="Times New Roman" w:hAnsi="Times New Roman" w:cs="Times New Roman"/>
          <w:sz w:val="28"/>
          <w:szCs w:val="28"/>
        </w:rPr>
        <w:t>, if not the best</w:t>
      </w:r>
      <w:r w:rsidR="00436E6C" w:rsidRPr="00BA5EF6">
        <w:rPr>
          <w:rFonts w:ascii="Times New Roman" w:hAnsi="Times New Roman" w:cs="Times New Roman"/>
          <w:sz w:val="28"/>
          <w:szCs w:val="28"/>
        </w:rPr>
        <w:t xml:space="preserve"> thing</w:t>
      </w:r>
      <w:r w:rsidR="007B7745" w:rsidRPr="00BA5EF6">
        <w:rPr>
          <w:rFonts w:ascii="Times New Roman" w:hAnsi="Times New Roman" w:cs="Times New Roman"/>
          <w:sz w:val="28"/>
          <w:szCs w:val="28"/>
        </w:rPr>
        <w:t>, for the sustenance of life on earth</w:t>
      </w:r>
      <w:r w:rsidR="00D75756" w:rsidRPr="00BA5EF6">
        <w:rPr>
          <w:rFonts w:ascii="Times New Roman" w:hAnsi="Times New Roman" w:cs="Times New Roman"/>
          <w:sz w:val="28"/>
          <w:szCs w:val="28"/>
        </w:rPr>
        <w:t xml:space="preserve"> that is</w:t>
      </w:r>
      <w:r w:rsidR="007B7745" w:rsidRPr="00BA5EF6">
        <w:rPr>
          <w:rFonts w:ascii="Times New Roman" w:hAnsi="Times New Roman" w:cs="Times New Roman"/>
          <w:sz w:val="28"/>
          <w:szCs w:val="28"/>
        </w:rPr>
        <w:t xml:space="preserve"> worth living. Therefore, by </w:t>
      </w:r>
      <w:r w:rsidR="00436E6C" w:rsidRPr="00BA5EF6">
        <w:rPr>
          <w:rFonts w:ascii="Times New Roman" w:hAnsi="Times New Roman" w:cs="Times New Roman"/>
          <w:sz w:val="28"/>
          <w:szCs w:val="28"/>
        </w:rPr>
        <w:t xml:space="preserve">my own </w:t>
      </w:r>
      <w:r w:rsidR="00D75756" w:rsidRPr="00BA5EF6">
        <w:rPr>
          <w:rFonts w:ascii="Times New Roman" w:hAnsi="Times New Roman" w:cs="Times New Roman"/>
          <w:sz w:val="28"/>
          <w:szCs w:val="28"/>
        </w:rPr>
        <w:t>intuitive reasoning</w:t>
      </w:r>
      <w:r w:rsidR="007B7745" w:rsidRPr="00BA5EF6">
        <w:rPr>
          <w:rFonts w:ascii="Times New Roman" w:hAnsi="Times New Roman" w:cs="Times New Roman"/>
          <w:sz w:val="28"/>
          <w:szCs w:val="28"/>
        </w:rPr>
        <w:t xml:space="preserve">, </w:t>
      </w:r>
      <w:r w:rsidR="00436E6C" w:rsidRPr="00BA5EF6">
        <w:rPr>
          <w:rFonts w:ascii="Times New Roman" w:hAnsi="Times New Roman" w:cs="Times New Roman"/>
          <w:sz w:val="28"/>
          <w:szCs w:val="28"/>
        </w:rPr>
        <w:t>I have this to say</w:t>
      </w:r>
      <w:r w:rsidR="00D75756" w:rsidRPr="00BA5EF6">
        <w:rPr>
          <w:rFonts w:ascii="Times New Roman" w:hAnsi="Times New Roman" w:cs="Times New Roman"/>
          <w:sz w:val="28"/>
          <w:szCs w:val="28"/>
        </w:rPr>
        <w:t xml:space="preserve"> on the subject matter</w:t>
      </w:r>
      <w:r w:rsidR="00436E6C" w:rsidRPr="00BA5EF6">
        <w:rPr>
          <w:rFonts w:ascii="Times New Roman" w:hAnsi="Times New Roman" w:cs="Times New Roman"/>
          <w:sz w:val="28"/>
          <w:szCs w:val="28"/>
        </w:rPr>
        <w:t xml:space="preserve">: that, </w:t>
      </w:r>
      <w:r w:rsidR="007B7745" w:rsidRPr="00BA5EF6">
        <w:rPr>
          <w:rFonts w:ascii="Times New Roman" w:hAnsi="Times New Roman" w:cs="Times New Roman"/>
          <w:sz w:val="28"/>
          <w:szCs w:val="28"/>
        </w:rPr>
        <w:t>unless and until a people become free from hunger, freedom from any other thing is mere platitude.</w:t>
      </w:r>
    </w:p>
    <w:p w:rsidR="007B7745" w:rsidRPr="00BA5EF6" w:rsidRDefault="007B7745" w:rsidP="00F86526">
      <w:pPr>
        <w:pStyle w:val="Body"/>
        <w:jc w:val="both"/>
        <w:rPr>
          <w:rFonts w:ascii="Times New Roman" w:hAnsi="Times New Roman" w:cs="Times New Roman"/>
          <w:sz w:val="28"/>
          <w:szCs w:val="28"/>
        </w:rPr>
      </w:pPr>
    </w:p>
    <w:p w:rsidR="00FE2BAB" w:rsidRPr="00BA5EF6" w:rsidRDefault="007B7745"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 xml:space="preserve">Indeed, it is based upon this foundation </w:t>
      </w:r>
      <w:r w:rsidR="00604ADE" w:rsidRPr="00BA5EF6">
        <w:rPr>
          <w:rFonts w:ascii="Times New Roman" w:hAnsi="Times New Roman" w:cs="Times New Roman"/>
          <w:sz w:val="28"/>
          <w:szCs w:val="28"/>
        </w:rPr>
        <w:t xml:space="preserve">of freedom </w:t>
      </w:r>
      <w:r w:rsidRPr="00BA5EF6">
        <w:rPr>
          <w:rFonts w:ascii="Times New Roman" w:hAnsi="Times New Roman" w:cs="Times New Roman"/>
          <w:sz w:val="28"/>
          <w:szCs w:val="28"/>
        </w:rPr>
        <w:t xml:space="preserve">that the </w:t>
      </w:r>
      <w:r w:rsidR="00436E6C" w:rsidRPr="00BA5EF6">
        <w:rPr>
          <w:rFonts w:ascii="Times New Roman" w:hAnsi="Times New Roman" w:cs="Times New Roman"/>
          <w:sz w:val="28"/>
          <w:szCs w:val="28"/>
        </w:rPr>
        <w:t xml:space="preserve">whole world became born again after WW2, through the establishment of </w:t>
      </w:r>
      <w:r w:rsidRPr="00BA5EF6">
        <w:rPr>
          <w:rFonts w:ascii="Times New Roman" w:hAnsi="Times New Roman" w:cs="Times New Roman"/>
          <w:sz w:val="28"/>
          <w:szCs w:val="28"/>
        </w:rPr>
        <w:t>United Nations Organization</w:t>
      </w:r>
      <w:r w:rsidR="00D75756" w:rsidRPr="00BA5EF6">
        <w:rPr>
          <w:rFonts w:ascii="Times New Roman" w:hAnsi="Times New Roman" w:cs="Times New Roman"/>
          <w:sz w:val="28"/>
          <w:szCs w:val="28"/>
        </w:rPr>
        <w:t>,</w:t>
      </w:r>
      <w:r w:rsidR="00436E6C" w:rsidRPr="00BA5EF6">
        <w:rPr>
          <w:rFonts w:ascii="Times New Roman" w:hAnsi="Times New Roman" w:cs="Times New Roman"/>
          <w:sz w:val="28"/>
          <w:szCs w:val="28"/>
        </w:rPr>
        <w:t xml:space="preserve"> </w:t>
      </w:r>
      <w:r w:rsidR="00604ADE" w:rsidRPr="00BA5EF6">
        <w:rPr>
          <w:rFonts w:ascii="Times New Roman" w:hAnsi="Times New Roman" w:cs="Times New Roman"/>
          <w:sz w:val="28"/>
          <w:szCs w:val="28"/>
        </w:rPr>
        <w:t xml:space="preserve">which holds that all humans are born free of certain </w:t>
      </w:r>
      <w:r w:rsidR="00F86526" w:rsidRPr="00BA5EF6">
        <w:rPr>
          <w:rFonts w:ascii="Times New Roman" w:hAnsi="Times New Roman" w:cs="Times New Roman"/>
          <w:sz w:val="28"/>
          <w:szCs w:val="28"/>
        </w:rPr>
        <w:t>encumbrances</w:t>
      </w:r>
      <w:r w:rsidR="00604ADE" w:rsidRPr="00BA5EF6">
        <w:rPr>
          <w:rFonts w:ascii="Times New Roman" w:hAnsi="Times New Roman" w:cs="Times New Roman"/>
          <w:sz w:val="28"/>
          <w:szCs w:val="28"/>
        </w:rPr>
        <w:t xml:space="preserve">, and that freedom from these should be guaranteed </w:t>
      </w:r>
      <w:r w:rsidR="00D75756" w:rsidRPr="00BA5EF6">
        <w:rPr>
          <w:rFonts w:ascii="Times New Roman" w:hAnsi="Times New Roman" w:cs="Times New Roman"/>
          <w:sz w:val="28"/>
          <w:szCs w:val="28"/>
        </w:rPr>
        <w:t>in terms of rights</w:t>
      </w:r>
      <w:r w:rsidR="00604ADE" w:rsidRPr="00BA5EF6">
        <w:rPr>
          <w:rFonts w:ascii="Times New Roman" w:hAnsi="Times New Roman" w:cs="Times New Roman"/>
          <w:sz w:val="28"/>
          <w:szCs w:val="28"/>
        </w:rPr>
        <w:t xml:space="preserve">; and consequent upon the universal declaration of rights the world body quickly put in place the UN Convention on Social and Economic Rights (to which Nigeria is a signatory). </w:t>
      </w:r>
      <w:r w:rsidR="002A4BD8" w:rsidRPr="00BA5EF6">
        <w:rPr>
          <w:rFonts w:ascii="Times New Roman" w:hAnsi="Times New Roman" w:cs="Times New Roman"/>
          <w:sz w:val="28"/>
          <w:szCs w:val="28"/>
        </w:rPr>
        <w:t>This covers several freedoms as to be entrenched in the constitution of member countries, namely</w:t>
      </w:r>
      <w:r w:rsidR="00604ADE" w:rsidRPr="00BA5EF6">
        <w:rPr>
          <w:rFonts w:ascii="Times New Roman" w:hAnsi="Times New Roman" w:cs="Times New Roman"/>
          <w:sz w:val="28"/>
          <w:szCs w:val="28"/>
        </w:rPr>
        <w:t xml:space="preserve"> </w:t>
      </w:r>
      <w:r w:rsidR="00FF48DA" w:rsidRPr="00BA5EF6">
        <w:rPr>
          <w:rFonts w:ascii="Times New Roman" w:hAnsi="Times New Roman" w:cs="Times New Roman"/>
          <w:sz w:val="28"/>
          <w:szCs w:val="28"/>
        </w:rPr>
        <w:t xml:space="preserve"> - freedom of </w:t>
      </w:r>
      <w:r w:rsidR="00D75756" w:rsidRPr="00BA5EF6">
        <w:rPr>
          <w:rFonts w:ascii="Times New Roman" w:hAnsi="Times New Roman" w:cs="Times New Roman"/>
          <w:sz w:val="28"/>
          <w:szCs w:val="28"/>
        </w:rPr>
        <w:t xml:space="preserve">expression </w:t>
      </w:r>
      <w:r w:rsidR="00FF48DA" w:rsidRPr="00BA5EF6">
        <w:rPr>
          <w:rFonts w:ascii="Times New Roman" w:hAnsi="Times New Roman" w:cs="Times New Roman"/>
          <w:sz w:val="28"/>
          <w:szCs w:val="28"/>
        </w:rPr>
        <w:t xml:space="preserve">or </w:t>
      </w:r>
      <w:r w:rsidR="00604ADE" w:rsidRPr="00BA5EF6">
        <w:rPr>
          <w:rFonts w:ascii="Times New Roman" w:hAnsi="Times New Roman" w:cs="Times New Roman"/>
          <w:sz w:val="28"/>
          <w:szCs w:val="28"/>
        </w:rPr>
        <w:t xml:space="preserve">the </w:t>
      </w:r>
      <w:r w:rsidR="00FF48DA" w:rsidRPr="00BA5EF6">
        <w:rPr>
          <w:rFonts w:ascii="Times New Roman" w:hAnsi="Times New Roman" w:cs="Times New Roman"/>
          <w:sz w:val="28"/>
          <w:szCs w:val="28"/>
        </w:rPr>
        <w:t xml:space="preserve">right to </w:t>
      </w:r>
      <w:r w:rsidR="004441C5" w:rsidRPr="00BA5EF6">
        <w:rPr>
          <w:rFonts w:ascii="Times New Roman" w:hAnsi="Times New Roman" w:cs="Times New Roman"/>
          <w:sz w:val="28"/>
          <w:szCs w:val="28"/>
        </w:rPr>
        <w:t>speak</w:t>
      </w:r>
      <w:r w:rsidR="00D75756" w:rsidRPr="00BA5EF6">
        <w:rPr>
          <w:rFonts w:ascii="Times New Roman" w:hAnsi="Times New Roman" w:cs="Times New Roman"/>
          <w:sz w:val="28"/>
          <w:szCs w:val="28"/>
        </w:rPr>
        <w:t xml:space="preserve">; freedom </w:t>
      </w:r>
      <w:r w:rsidR="004441C5" w:rsidRPr="00BA5EF6">
        <w:rPr>
          <w:rFonts w:ascii="Times New Roman" w:hAnsi="Times New Roman" w:cs="Times New Roman"/>
          <w:sz w:val="28"/>
          <w:szCs w:val="28"/>
        </w:rPr>
        <w:t xml:space="preserve">of information or </w:t>
      </w:r>
      <w:r w:rsidR="00604ADE" w:rsidRPr="00BA5EF6">
        <w:rPr>
          <w:rFonts w:ascii="Times New Roman" w:hAnsi="Times New Roman" w:cs="Times New Roman"/>
          <w:sz w:val="28"/>
          <w:szCs w:val="28"/>
        </w:rPr>
        <w:t xml:space="preserve">the </w:t>
      </w:r>
      <w:r w:rsidR="004441C5" w:rsidRPr="00BA5EF6">
        <w:rPr>
          <w:rFonts w:ascii="Times New Roman" w:hAnsi="Times New Roman" w:cs="Times New Roman"/>
          <w:sz w:val="28"/>
          <w:szCs w:val="28"/>
        </w:rPr>
        <w:t>right to know</w:t>
      </w:r>
      <w:r w:rsidR="00D75756" w:rsidRPr="00BA5EF6">
        <w:rPr>
          <w:rFonts w:ascii="Times New Roman" w:hAnsi="Times New Roman" w:cs="Times New Roman"/>
          <w:sz w:val="28"/>
          <w:szCs w:val="28"/>
        </w:rPr>
        <w:t xml:space="preserve">; </w:t>
      </w:r>
      <w:r w:rsidR="00604ADE" w:rsidRPr="00BA5EF6">
        <w:rPr>
          <w:rFonts w:ascii="Times New Roman" w:hAnsi="Times New Roman" w:cs="Times New Roman"/>
          <w:sz w:val="28"/>
          <w:szCs w:val="28"/>
        </w:rPr>
        <w:t>freedom from diseases or the right to health; etc.</w:t>
      </w:r>
      <w:r w:rsidR="00276CB7" w:rsidRPr="00BA5EF6">
        <w:rPr>
          <w:rFonts w:ascii="Times New Roman" w:hAnsi="Times New Roman" w:cs="Times New Roman"/>
          <w:sz w:val="28"/>
          <w:szCs w:val="28"/>
        </w:rPr>
        <w:t xml:space="preserve"> Unfortunately </w:t>
      </w:r>
      <w:r w:rsidR="00604ADE" w:rsidRPr="00BA5EF6">
        <w:rPr>
          <w:rFonts w:ascii="Times New Roman" w:hAnsi="Times New Roman" w:cs="Times New Roman"/>
          <w:sz w:val="28"/>
          <w:szCs w:val="28"/>
        </w:rPr>
        <w:t xml:space="preserve">we observe that </w:t>
      </w:r>
      <w:r w:rsidR="00276CB7" w:rsidRPr="00BA5EF6">
        <w:rPr>
          <w:rFonts w:ascii="Times New Roman" w:hAnsi="Times New Roman" w:cs="Times New Roman"/>
          <w:sz w:val="28"/>
          <w:szCs w:val="28"/>
        </w:rPr>
        <w:t xml:space="preserve">in Chapter </w:t>
      </w:r>
      <w:r w:rsidR="0004418A" w:rsidRPr="00BA5EF6">
        <w:rPr>
          <w:rFonts w:ascii="Times New Roman" w:hAnsi="Times New Roman" w:cs="Times New Roman"/>
          <w:sz w:val="28"/>
          <w:szCs w:val="28"/>
        </w:rPr>
        <w:t xml:space="preserve">4 </w:t>
      </w:r>
      <w:r w:rsidR="00276CB7" w:rsidRPr="00BA5EF6">
        <w:rPr>
          <w:rFonts w:ascii="Times New Roman" w:hAnsi="Times New Roman" w:cs="Times New Roman"/>
          <w:sz w:val="28"/>
          <w:szCs w:val="28"/>
        </w:rPr>
        <w:t xml:space="preserve">of the </w:t>
      </w:r>
      <w:r w:rsidR="0004418A" w:rsidRPr="00BA5EF6">
        <w:rPr>
          <w:rFonts w:ascii="Times New Roman" w:hAnsi="Times New Roman" w:cs="Times New Roman"/>
          <w:sz w:val="28"/>
          <w:szCs w:val="28"/>
        </w:rPr>
        <w:t xml:space="preserve">1999 </w:t>
      </w:r>
      <w:r w:rsidR="00276CB7" w:rsidRPr="00BA5EF6">
        <w:rPr>
          <w:rFonts w:ascii="Times New Roman" w:hAnsi="Times New Roman" w:cs="Times New Roman"/>
          <w:sz w:val="28"/>
          <w:szCs w:val="28"/>
        </w:rPr>
        <w:t>constitution</w:t>
      </w:r>
      <w:r w:rsidR="0004418A" w:rsidRPr="00BA5EF6">
        <w:rPr>
          <w:rFonts w:ascii="Times New Roman" w:hAnsi="Times New Roman" w:cs="Times New Roman"/>
          <w:sz w:val="28"/>
          <w:szCs w:val="28"/>
        </w:rPr>
        <w:t xml:space="preserve"> of Nigeria where</w:t>
      </w:r>
      <w:r w:rsidR="00436E6C" w:rsidRPr="00BA5EF6">
        <w:rPr>
          <w:rFonts w:ascii="Times New Roman" w:hAnsi="Times New Roman" w:cs="Times New Roman"/>
          <w:sz w:val="28"/>
          <w:szCs w:val="28"/>
        </w:rPr>
        <w:t>in</w:t>
      </w:r>
      <w:r w:rsidR="0004418A" w:rsidRPr="00BA5EF6">
        <w:rPr>
          <w:rFonts w:ascii="Times New Roman" w:hAnsi="Times New Roman" w:cs="Times New Roman"/>
          <w:sz w:val="28"/>
          <w:szCs w:val="28"/>
        </w:rPr>
        <w:t xml:space="preserve"> sev</w:t>
      </w:r>
      <w:r w:rsidR="00436E6C" w:rsidRPr="00BA5EF6">
        <w:rPr>
          <w:rFonts w:ascii="Times New Roman" w:hAnsi="Times New Roman" w:cs="Times New Roman"/>
          <w:sz w:val="28"/>
          <w:szCs w:val="28"/>
        </w:rPr>
        <w:t>e</w:t>
      </w:r>
      <w:r w:rsidR="0004418A" w:rsidRPr="00BA5EF6">
        <w:rPr>
          <w:rFonts w:ascii="Times New Roman" w:hAnsi="Times New Roman" w:cs="Times New Roman"/>
          <w:sz w:val="28"/>
          <w:szCs w:val="28"/>
        </w:rPr>
        <w:t xml:space="preserve">ral rights </w:t>
      </w:r>
      <w:r w:rsidR="004441C5" w:rsidRPr="00BA5EF6">
        <w:rPr>
          <w:rFonts w:ascii="Times New Roman" w:hAnsi="Times New Roman" w:cs="Times New Roman"/>
          <w:sz w:val="28"/>
          <w:szCs w:val="28"/>
        </w:rPr>
        <w:t>are</w:t>
      </w:r>
      <w:r w:rsidR="0004418A" w:rsidRPr="00BA5EF6">
        <w:rPr>
          <w:rFonts w:ascii="Times New Roman" w:hAnsi="Times New Roman" w:cs="Times New Roman"/>
          <w:sz w:val="28"/>
          <w:szCs w:val="28"/>
        </w:rPr>
        <w:t xml:space="preserve"> been guaranteed, the right to food is conspicuously missing. </w:t>
      </w:r>
      <w:r w:rsidR="00FE2BAB" w:rsidRPr="00BA5EF6">
        <w:rPr>
          <w:rFonts w:ascii="Times New Roman" w:hAnsi="Times New Roman" w:cs="Times New Roman"/>
          <w:sz w:val="28"/>
          <w:szCs w:val="28"/>
        </w:rPr>
        <w:t>Thus</w:t>
      </w:r>
      <w:r w:rsidR="00FF48DA" w:rsidRPr="00BA5EF6">
        <w:rPr>
          <w:rFonts w:ascii="Times New Roman" w:hAnsi="Times New Roman" w:cs="Times New Roman"/>
          <w:sz w:val="28"/>
          <w:szCs w:val="28"/>
        </w:rPr>
        <w:t xml:space="preserve"> It is not</w:t>
      </w:r>
      <w:r w:rsidR="00FE2BAB" w:rsidRPr="00BA5EF6">
        <w:rPr>
          <w:rFonts w:ascii="Times New Roman" w:hAnsi="Times New Roman" w:cs="Times New Roman"/>
          <w:sz w:val="28"/>
          <w:szCs w:val="28"/>
        </w:rPr>
        <w:t>, and cannot be,</w:t>
      </w:r>
      <w:r w:rsidR="00FF48DA" w:rsidRPr="00BA5EF6">
        <w:rPr>
          <w:rFonts w:ascii="Times New Roman" w:hAnsi="Times New Roman" w:cs="Times New Roman"/>
          <w:sz w:val="28"/>
          <w:szCs w:val="28"/>
        </w:rPr>
        <w:t xml:space="preserve"> a mere coincidence that those countries </w:t>
      </w:r>
      <w:r w:rsidR="00FE2BAB" w:rsidRPr="00BA5EF6">
        <w:rPr>
          <w:rFonts w:ascii="Times New Roman" w:hAnsi="Times New Roman" w:cs="Times New Roman"/>
          <w:sz w:val="28"/>
          <w:szCs w:val="28"/>
        </w:rPr>
        <w:t xml:space="preserve">of the world </w:t>
      </w:r>
      <w:r w:rsidR="00FF48DA" w:rsidRPr="00BA5EF6">
        <w:rPr>
          <w:rFonts w:ascii="Times New Roman" w:hAnsi="Times New Roman" w:cs="Times New Roman"/>
          <w:sz w:val="28"/>
          <w:szCs w:val="28"/>
        </w:rPr>
        <w:t>that have observed the tenets of freedom</w:t>
      </w:r>
      <w:r w:rsidR="00FE2BAB" w:rsidRPr="00BA5EF6">
        <w:rPr>
          <w:rFonts w:ascii="Times New Roman" w:hAnsi="Times New Roman" w:cs="Times New Roman"/>
          <w:sz w:val="28"/>
          <w:szCs w:val="28"/>
        </w:rPr>
        <w:t xml:space="preserve"> of their people</w:t>
      </w:r>
      <w:r w:rsidR="00FF48DA" w:rsidRPr="00BA5EF6">
        <w:rPr>
          <w:rFonts w:ascii="Times New Roman" w:hAnsi="Times New Roman" w:cs="Times New Roman"/>
          <w:sz w:val="28"/>
          <w:szCs w:val="28"/>
        </w:rPr>
        <w:t>, including the</w:t>
      </w:r>
      <w:r w:rsidR="00FE2BAB" w:rsidRPr="00BA5EF6">
        <w:rPr>
          <w:rFonts w:ascii="Times New Roman" w:hAnsi="Times New Roman" w:cs="Times New Roman"/>
          <w:sz w:val="28"/>
          <w:szCs w:val="28"/>
        </w:rPr>
        <w:t>ir</w:t>
      </w:r>
      <w:r w:rsidR="00FF48DA" w:rsidRPr="00BA5EF6">
        <w:rPr>
          <w:rFonts w:ascii="Times New Roman" w:hAnsi="Times New Roman" w:cs="Times New Roman"/>
          <w:sz w:val="28"/>
          <w:szCs w:val="28"/>
        </w:rPr>
        <w:t xml:space="preserve"> freedom from hunger</w:t>
      </w:r>
      <w:r w:rsidR="00FE2BAB" w:rsidRPr="00BA5EF6">
        <w:rPr>
          <w:rFonts w:ascii="Times New Roman" w:hAnsi="Times New Roman" w:cs="Times New Roman"/>
          <w:sz w:val="28"/>
          <w:szCs w:val="28"/>
        </w:rPr>
        <w:t>, otherwise known as right to food,</w:t>
      </w:r>
      <w:r w:rsidR="00FF48DA" w:rsidRPr="00BA5EF6">
        <w:rPr>
          <w:rFonts w:ascii="Times New Roman" w:hAnsi="Times New Roman" w:cs="Times New Roman"/>
          <w:sz w:val="28"/>
          <w:szCs w:val="28"/>
        </w:rPr>
        <w:t xml:space="preserve"> are also those that have made meaningful economic and social progress to make life worth living for their people.</w:t>
      </w:r>
    </w:p>
    <w:p w:rsidR="00FE2BAB" w:rsidRPr="00BA5EF6" w:rsidRDefault="00FE2BAB" w:rsidP="00F86526">
      <w:pPr>
        <w:pStyle w:val="Body"/>
        <w:jc w:val="both"/>
        <w:rPr>
          <w:rFonts w:ascii="Times New Roman" w:hAnsi="Times New Roman" w:cs="Times New Roman"/>
          <w:sz w:val="28"/>
          <w:szCs w:val="28"/>
        </w:rPr>
      </w:pPr>
    </w:p>
    <w:p w:rsidR="00681615" w:rsidRPr="00BA5EF6" w:rsidRDefault="00FE2BAB"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 xml:space="preserve">Suffice it to </w:t>
      </w:r>
      <w:r w:rsidR="00D75756" w:rsidRPr="00BA5EF6">
        <w:rPr>
          <w:rFonts w:ascii="Times New Roman" w:hAnsi="Times New Roman" w:cs="Times New Roman"/>
          <w:sz w:val="28"/>
          <w:szCs w:val="28"/>
        </w:rPr>
        <w:t>say that agricultural rebirth in</w:t>
      </w:r>
      <w:r w:rsidRPr="00BA5EF6">
        <w:rPr>
          <w:rFonts w:ascii="Times New Roman" w:hAnsi="Times New Roman" w:cs="Times New Roman"/>
          <w:sz w:val="28"/>
          <w:szCs w:val="28"/>
        </w:rPr>
        <w:t xml:space="preserve"> Nigeria should be properly anchored on the </w:t>
      </w:r>
      <w:r w:rsidR="00842343" w:rsidRPr="00BA5EF6">
        <w:rPr>
          <w:rFonts w:ascii="Times New Roman" w:hAnsi="Times New Roman" w:cs="Times New Roman"/>
          <w:sz w:val="28"/>
          <w:szCs w:val="28"/>
        </w:rPr>
        <w:t>political philosophy of freedom</w:t>
      </w:r>
      <w:r w:rsidRPr="00BA5EF6">
        <w:rPr>
          <w:rFonts w:ascii="Times New Roman" w:hAnsi="Times New Roman" w:cs="Times New Roman"/>
          <w:sz w:val="28"/>
          <w:szCs w:val="28"/>
        </w:rPr>
        <w:t xml:space="preserve"> </w:t>
      </w:r>
      <w:r w:rsidR="005D50BE" w:rsidRPr="00BA5EF6">
        <w:rPr>
          <w:rFonts w:ascii="Times New Roman" w:hAnsi="Times New Roman" w:cs="Times New Roman"/>
          <w:sz w:val="28"/>
          <w:szCs w:val="28"/>
        </w:rPr>
        <w:t xml:space="preserve">hunger and </w:t>
      </w:r>
      <w:r w:rsidR="00813BFF" w:rsidRPr="00BA5EF6">
        <w:rPr>
          <w:rFonts w:ascii="Times New Roman" w:hAnsi="Times New Roman" w:cs="Times New Roman"/>
          <w:sz w:val="28"/>
          <w:szCs w:val="28"/>
        </w:rPr>
        <w:t xml:space="preserve">the </w:t>
      </w:r>
      <w:r w:rsidRPr="00BA5EF6">
        <w:rPr>
          <w:rFonts w:ascii="Times New Roman" w:hAnsi="Times New Roman" w:cs="Times New Roman"/>
          <w:sz w:val="28"/>
          <w:szCs w:val="28"/>
        </w:rPr>
        <w:t>right to food</w:t>
      </w:r>
      <w:r w:rsidR="00813BFF" w:rsidRPr="00BA5EF6">
        <w:rPr>
          <w:rFonts w:ascii="Times New Roman" w:hAnsi="Times New Roman" w:cs="Times New Roman"/>
          <w:sz w:val="28"/>
          <w:szCs w:val="28"/>
        </w:rPr>
        <w:t>.</w:t>
      </w:r>
      <w:r w:rsidR="00FF48DA" w:rsidRPr="00BA5EF6">
        <w:rPr>
          <w:rFonts w:ascii="Times New Roman" w:hAnsi="Times New Roman" w:cs="Times New Roman"/>
          <w:sz w:val="28"/>
          <w:szCs w:val="28"/>
        </w:rPr>
        <w:t xml:space="preserve"> </w:t>
      </w:r>
      <w:r w:rsidR="00813BFF" w:rsidRPr="00BA5EF6">
        <w:rPr>
          <w:rFonts w:ascii="Times New Roman" w:hAnsi="Times New Roman" w:cs="Times New Roman"/>
          <w:sz w:val="28"/>
          <w:szCs w:val="28"/>
        </w:rPr>
        <w:t xml:space="preserve">When we speak of right to food, most people </w:t>
      </w:r>
      <w:r w:rsidR="00842343" w:rsidRPr="00BA5EF6">
        <w:rPr>
          <w:rFonts w:ascii="Times New Roman" w:hAnsi="Times New Roman" w:cs="Times New Roman"/>
          <w:sz w:val="28"/>
          <w:szCs w:val="28"/>
        </w:rPr>
        <w:t>mis</w:t>
      </w:r>
      <w:r w:rsidR="00813BFF" w:rsidRPr="00BA5EF6">
        <w:rPr>
          <w:rFonts w:ascii="Times New Roman" w:hAnsi="Times New Roman" w:cs="Times New Roman"/>
          <w:sz w:val="28"/>
          <w:szCs w:val="28"/>
        </w:rPr>
        <w:t xml:space="preserve">construe this as an apology of state socialism, whereby government </w:t>
      </w:r>
      <w:r w:rsidR="00842343" w:rsidRPr="00BA5EF6">
        <w:rPr>
          <w:rFonts w:ascii="Times New Roman" w:hAnsi="Times New Roman" w:cs="Times New Roman"/>
          <w:sz w:val="28"/>
          <w:szCs w:val="28"/>
        </w:rPr>
        <w:t>is called upon to provide</w:t>
      </w:r>
      <w:r w:rsidR="00813BFF" w:rsidRPr="00BA5EF6">
        <w:rPr>
          <w:rFonts w:ascii="Times New Roman" w:hAnsi="Times New Roman" w:cs="Times New Roman"/>
          <w:sz w:val="28"/>
          <w:szCs w:val="28"/>
        </w:rPr>
        <w:t xml:space="preserve"> food for everybody. This understanding of the notion of right to food is totally wrong</w:t>
      </w:r>
      <w:r w:rsidR="00681615" w:rsidRPr="00BA5EF6">
        <w:rPr>
          <w:rFonts w:ascii="Times New Roman" w:hAnsi="Times New Roman" w:cs="Times New Roman"/>
          <w:sz w:val="28"/>
          <w:szCs w:val="28"/>
        </w:rPr>
        <w:t>, and agricultural rebirth cannot be premised on it</w:t>
      </w:r>
      <w:r w:rsidR="00276CB7" w:rsidRPr="00BA5EF6">
        <w:rPr>
          <w:rFonts w:ascii="Times New Roman" w:hAnsi="Times New Roman" w:cs="Times New Roman"/>
          <w:sz w:val="28"/>
          <w:szCs w:val="28"/>
        </w:rPr>
        <w:t xml:space="preserve">; not operating anywhere in the </w:t>
      </w:r>
      <w:r w:rsidR="005D50BE" w:rsidRPr="00BA5EF6">
        <w:rPr>
          <w:rFonts w:ascii="Times New Roman" w:hAnsi="Times New Roman" w:cs="Times New Roman"/>
          <w:sz w:val="28"/>
          <w:szCs w:val="28"/>
        </w:rPr>
        <w:t xml:space="preserve">free </w:t>
      </w:r>
      <w:r w:rsidR="00276CB7" w:rsidRPr="00BA5EF6">
        <w:rPr>
          <w:rFonts w:ascii="Times New Roman" w:hAnsi="Times New Roman" w:cs="Times New Roman"/>
          <w:sz w:val="28"/>
          <w:szCs w:val="28"/>
        </w:rPr>
        <w:t>world</w:t>
      </w:r>
      <w:r w:rsidR="005D50BE" w:rsidRPr="00BA5EF6">
        <w:rPr>
          <w:rFonts w:ascii="Times New Roman" w:hAnsi="Times New Roman" w:cs="Times New Roman"/>
          <w:sz w:val="28"/>
          <w:szCs w:val="28"/>
        </w:rPr>
        <w:t xml:space="preserve"> where the </w:t>
      </w:r>
      <w:r w:rsidR="00276CB7" w:rsidRPr="00BA5EF6">
        <w:rPr>
          <w:rFonts w:ascii="Times New Roman" w:hAnsi="Times New Roman" w:cs="Times New Roman"/>
          <w:sz w:val="28"/>
          <w:szCs w:val="28"/>
        </w:rPr>
        <w:t>able-bodied people must work to earn their rights</w:t>
      </w:r>
      <w:r w:rsidR="005D50BE" w:rsidRPr="00BA5EF6">
        <w:rPr>
          <w:rFonts w:ascii="Times New Roman" w:hAnsi="Times New Roman" w:cs="Times New Roman"/>
          <w:sz w:val="28"/>
          <w:szCs w:val="28"/>
        </w:rPr>
        <w:t xml:space="preserve"> to anything including food</w:t>
      </w:r>
      <w:r w:rsidR="00813BFF" w:rsidRPr="00BA5EF6">
        <w:rPr>
          <w:rFonts w:ascii="Times New Roman" w:hAnsi="Times New Roman" w:cs="Times New Roman"/>
          <w:sz w:val="28"/>
          <w:szCs w:val="28"/>
        </w:rPr>
        <w:t xml:space="preserve">. </w:t>
      </w:r>
      <w:r w:rsidR="00276CB7" w:rsidRPr="00BA5EF6">
        <w:rPr>
          <w:rFonts w:ascii="Times New Roman" w:hAnsi="Times New Roman" w:cs="Times New Roman"/>
          <w:sz w:val="28"/>
          <w:szCs w:val="28"/>
        </w:rPr>
        <w:t xml:space="preserve">That is, the right to food campaign </w:t>
      </w:r>
      <w:r w:rsidR="002A4BD8" w:rsidRPr="00BA5EF6">
        <w:rPr>
          <w:rFonts w:ascii="Times New Roman" w:hAnsi="Times New Roman" w:cs="Times New Roman"/>
          <w:sz w:val="28"/>
          <w:szCs w:val="28"/>
        </w:rPr>
        <w:t xml:space="preserve"> (being championed by FIF) </w:t>
      </w:r>
      <w:r w:rsidR="00276CB7" w:rsidRPr="00BA5EF6">
        <w:rPr>
          <w:rFonts w:ascii="Times New Roman" w:hAnsi="Times New Roman" w:cs="Times New Roman"/>
          <w:sz w:val="28"/>
          <w:szCs w:val="28"/>
        </w:rPr>
        <w:t>is</w:t>
      </w:r>
      <w:r w:rsidR="002A4BD8" w:rsidRPr="00BA5EF6">
        <w:rPr>
          <w:rFonts w:ascii="Times New Roman" w:hAnsi="Times New Roman" w:cs="Times New Roman"/>
          <w:sz w:val="28"/>
          <w:szCs w:val="28"/>
        </w:rPr>
        <w:t xml:space="preserve"> </w:t>
      </w:r>
      <w:r w:rsidR="00276CB7" w:rsidRPr="00BA5EF6">
        <w:rPr>
          <w:rFonts w:ascii="Times New Roman" w:hAnsi="Times New Roman" w:cs="Times New Roman"/>
          <w:sz w:val="28"/>
          <w:szCs w:val="28"/>
        </w:rPr>
        <w:t>largely targeted at policymakers, who should be held to account whe</w:t>
      </w:r>
      <w:r w:rsidR="005D50BE" w:rsidRPr="00BA5EF6">
        <w:rPr>
          <w:rFonts w:ascii="Times New Roman" w:hAnsi="Times New Roman" w:cs="Times New Roman"/>
          <w:sz w:val="28"/>
          <w:szCs w:val="28"/>
        </w:rPr>
        <w:t>n its policies fail to help the people</w:t>
      </w:r>
      <w:r w:rsidR="00276CB7" w:rsidRPr="00BA5EF6">
        <w:rPr>
          <w:rFonts w:ascii="Times New Roman" w:hAnsi="Times New Roman" w:cs="Times New Roman"/>
          <w:sz w:val="28"/>
          <w:szCs w:val="28"/>
        </w:rPr>
        <w:t xml:space="preserve"> earn their right in spite of working. Therefore, right to food is properly</w:t>
      </w:r>
      <w:r w:rsidR="00681615" w:rsidRPr="00BA5EF6">
        <w:rPr>
          <w:rFonts w:ascii="Times New Roman" w:hAnsi="Times New Roman" w:cs="Times New Roman"/>
          <w:sz w:val="28"/>
          <w:szCs w:val="28"/>
        </w:rPr>
        <w:t xml:space="preserve"> conceived against the need for </w:t>
      </w:r>
      <w:r w:rsidR="005D50BE" w:rsidRPr="00BA5EF6">
        <w:rPr>
          <w:rFonts w:ascii="Times New Roman" w:hAnsi="Times New Roman" w:cs="Times New Roman"/>
          <w:sz w:val="28"/>
          <w:szCs w:val="28"/>
        </w:rPr>
        <w:t xml:space="preserve">a </w:t>
      </w:r>
      <w:r w:rsidR="00681615" w:rsidRPr="00BA5EF6">
        <w:rPr>
          <w:rFonts w:ascii="Times New Roman" w:hAnsi="Times New Roman" w:cs="Times New Roman"/>
          <w:sz w:val="28"/>
          <w:szCs w:val="28"/>
        </w:rPr>
        <w:t xml:space="preserve">paradigm shift in the mindset of policy authorities and the people who </w:t>
      </w:r>
      <w:r w:rsidR="002A4BD8" w:rsidRPr="00BA5EF6">
        <w:rPr>
          <w:rFonts w:ascii="Times New Roman" w:hAnsi="Times New Roman" w:cs="Times New Roman"/>
          <w:sz w:val="28"/>
          <w:szCs w:val="28"/>
        </w:rPr>
        <w:t xml:space="preserve">traditionally </w:t>
      </w:r>
      <w:r w:rsidR="00681615" w:rsidRPr="00BA5EF6">
        <w:rPr>
          <w:rFonts w:ascii="Times New Roman" w:hAnsi="Times New Roman" w:cs="Times New Roman"/>
          <w:sz w:val="28"/>
          <w:szCs w:val="28"/>
        </w:rPr>
        <w:t xml:space="preserve">perceive food as a mere human need instead of </w:t>
      </w:r>
      <w:r w:rsidR="005D50BE" w:rsidRPr="00BA5EF6">
        <w:rPr>
          <w:rFonts w:ascii="Times New Roman" w:hAnsi="Times New Roman" w:cs="Times New Roman"/>
          <w:sz w:val="28"/>
          <w:szCs w:val="28"/>
        </w:rPr>
        <w:t xml:space="preserve">perceiving it </w:t>
      </w:r>
      <w:r w:rsidR="00681615" w:rsidRPr="00BA5EF6">
        <w:rPr>
          <w:rFonts w:ascii="Times New Roman" w:hAnsi="Times New Roman" w:cs="Times New Roman"/>
          <w:sz w:val="28"/>
          <w:szCs w:val="28"/>
        </w:rPr>
        <w:t>as a fundamental human right of the people. On the one hand, food as a human need</w:t>
      </w:r>
      <w:r w:rsidR="005D50BE" w:rsidRPr="00BA5EF6">
        <w:rPr>
          <w:rFonts w:ascii="Times New Roman" w:hAnsi="Times New Roman" w:cs="Times New Roman"/>
          <w:sz w:val="28"/>
          <w:szCs w:val="28"/>
        </w:rPr>
        <w:t xml:space="preserve">, as presently </w:t>
      </w:r>
      <w:r w:rsidR="002A4BD8" w:rsidRPr="00BA5EF6">
        <w:rPr>
          <w:rFonts w:ascii="Times New Roman" w:hAnsi="Times New Roman" w:cs="Times New Roman"/>
          <w:sz w:val="28"/>
          <w:szCs w:val="28"/>
        </w:rPr>
        <w:t>included</w:t>
      </w:r>
      <w:r w:rsidR="005D50BE" w:rsidRPr="00BA5EF6">
        <w:rPr>
          <w:rFonts w:ascii="Times New Roman" w:hAnsi="Times New Roman" w:cs="Times New Roman"/>
          <w:sz w:val="28"/>
          <w:szCs w:val="28"/>
        </w:rPr>
        <w:t xml:space="preserve"> in Chapter 2 of the constitution,</w:t>
      </w:r>
      <w:r w:rsidR="00681615" w:rsidRPr="00BA5EF6">
        <w:rPr>
          <w:rFonts w:ascii="Times New Roman" w:hAnsi="Times New Roman" w:cs="Times New Roman"/>
          <w:sz w:val="28"/>
          <w:szCs w:val="28"/>
        </w:rPr>
        <w:t xml:space="preserve"> presupposes that if the polic</w:t>
      </w:r>
      <w:r w:rsidR="00D11833" w:rsidRPr="00BA5EF6">
        <w:rPr>
          <w:rFonts w:ascii="Times New Roman" w:hAnsi="Times New Roman" w:cs="Times New Roman"/>
          <w:sz w:val="28"/>
          <w:szCs w:val="28"/>
        </w:rPr>
        <w:t xml:space="preserve">ies </w:t>
      </w:r>
      <w:r w:rsidR="00681615" w:rsidRPr="00BA5EF6">
        <w:rPr>
          <w:rFonts w:ascii="Times New Roman" w:hAnsi="Times New Roman" w:cs="Times New Roman"/>
          <w:sz w:val="28"/>
          <w:szCs w:val="28"/>
        </w:rPr>
        <w:t xml:space="preserve">fail </w:t>
      </w:r>
      <w:r w:rsidR="00D11833" w:rsidRPr="00BA5EF6">
        <w:rPr>
          <w:rFonts w:ascii="Times New Roman" w:hAnsi="Times New Roman" w:cs="Times New Roman"/>
          <w:sz w:val="28"/>
          <w:szCs w:val="28"/>
        </w:rPr>
        <w:t>to meet that need, the policy authorities</w:t>
      </w:r>
      <w:r w:rsidR="00681615" w:rsidRPr="00BA5EF6">
        <w:rPr>
          <w:rFonts w:ascii="Times New Roman" w:hAnsi="Times New Roman" w:cs="Times New Roman"/>
          <w:sz w:val="28"/>
          <w:szCs w:val="28"/>
        </w:rPr>
        <w:t xml:space="preserve"> cannot be held accountable for </w:t>
      </w:r>
      <w:r w:rsidR="00D11833" w:rsidRPr="00BA5EF6">
        <w:rPr>
          <w:rFonts w:ascii="Times New Roman" w:hAnsi="Times New Roman" w:cs="Times New Roman"/>
          <w:sz w:val="28"/>
          <w:szCs w:val="28"/>
        </w:rPr>
        <w:t>doing a bad job</w:t>
      </w:r>
      <w:r w:rsidR="00681615" w:rsidRPr="00BA5EF6">
        <w:rPr>
          <w:rFonts w:ascii="Times New Roman" w:hAnsi="Times New Roman" w:cs="Times New Roman"/>
          <w:sz w:val="28"/>
          <w:szCs w:val="28"/>
        </w:rPr>
        <w:t xml:space="preserve">, thereby inconsequential. And this is the </w:t>
      </w:r>
      <w:r w:rsidR="00D11833" w:rsidRPr="00BA5EF6">
        <w:rPr>
          <w:rFonts w:ascii="Times New Roman" w:hAnsi="Times New Roman" w:cs="Times New Roman"/>
          <w:sz w:val="28"/>
          <w:szCs w:val="28"/>
        </w:rPr>
        <w:t xml:space="preserve">fundamental </w:t>
      </w:r>
      <w:r w:rsidR="00681615" w:rsidRPr="00BA5EF6">
        <w:rPr>
          <w:rFonts w:ascii="Times New Roman" w:hAnsi="Times New Roman" w:cs="Times New Roman"/>
          <w:sz w:val="28"/>
          <w:szCs w:val="28"/>
        </w:rPr>
        <w:t>flaw in our policy process for agricultural development</w:t>
      </w:r>
      <w:r w:rsidR="005D50BE" w:rsidRPr="00BA5EF6">
        <w:rPr>
          <w:rFonts w:ascii="Times New Roman" w:hAnsi="Times New Roman" w:cs="Times New Roman"/>
          <w:sz w:val="28"/>
          <w:szCs w:val="28"/>
        </w:rPr>
        <w:t xml:space="preserve">, whereby </w:t>
      </w:r>
      <w:r w:rsidR="00681615" w:rsidRPr="00BA5EF6">
        <w:rPr>
          <w:rFonts w:ascii="Times New Roman" w:hAnsi="Times New Roman" w:cs="Times New Roman"/>
          <w:sz w:val="28"/>
          <w:szCs w:val="28"/>
        </w:rPr>
        <w:t xml:space="preserve">policy authorities </w:t>
      </w:r>
      <w:r w:rsidR="005D50BE" w:rsidRPr="00BA5EF6">
        <w:rPr>
          <w:rFonts w:ascii="Times New Roman" w:hAnsi="Times New Roman" w:cs="Times New Roman"/>
          <w:sz w:val="28"/>
          <w:szCs w:val="28"/>
        </w:rPr>
        <w:t xml:space="preserve">cannot be held </w:t>
      </w:r>
      <w:r w:rsidR="00681615" w:rsidRPr="00BA5EF6">
        <w:rPr>
          <w:rFonts w:ascii="Times New Roman" w:hAnsi="Times New Roman" w:cs="Times New Roman"/>
          <w:sz w:val="28"/>
          <w:szCs w:val="28"/>
        </w:rPr>
        <w:t>accountable for the failure of successive government policies to achieve their goals.  On the other hand, food as a human righ</w:t>
      </w:r>
      <w:r w:rsidR="00D11833" w:rsidRPr="00BA5EF6">
        <w:rPr>
          <w:rFonts w:ascii="Times New Roman" w:hAnsi="Times New Roman" w:cs="Times New Roman"/>
          <w:sz w:val="28"/>
          <w:szCs w:val="28"/>
        </w:rPr>
        <w:t>t</w:t>
      </w:r>
      <w:r w:rsidR="005D50BE" w:rsidRPr="00BA5EF6">
        <w:rPr>
          <w:rFonts w:ascii="Times New Roman" w:hAnsi="Times New Roman" w:cs="Times New Roman"/>
          <w:sz w:val="28"/>
          <w:szCs w:val="28"/>
        </w:rPr>
        <w:t xml:space="preserve">, </w:t>
      </w:r>
      <w:r w:rsidR="002A4BD8" w:rsidRPr="00BA5EF6">
        <w:rPr>
          <w:rFonts w:ascii="Times New Roman" w:hAnsi="Times New Roman" w:cs="Times New Roman"/>
          <w:sz w:val="28"/>
          <w:szCs w:val="28"/>
        </w:rPr>
        <w:t xml:space="preserve">as </w:t>
      </w:r>
      <w:r w:rsidR="005D50BE" w:rsidRPr="00BA5EF6">
        <w:rPr>
          <w:rFonts w:ascii="Times New Roman" w:hAnsi="Times New Roman" w:cs="Times New Roman"/>
          <w:sz w:val="28"/>
          <w:szCs w:val="28"/>
        </w:rPr>
        <w:t>intended to be inserted in Chapter 4 of the constitution,</w:t>
      </w:r>
      <w:r w:rsidR="00D11833" w:rsidRPr="00BA5EF6">
        <w:rPr>
          <w:rFonts w:ascii="Times New Roman" w:hAnsi="Times New Roman" w:cs="Times New Roman"/>
          <w:sz w:val="28"/>
          <w:szCs w:val="28"/>
        </w:rPr>
        <w:t xml:space="preserve"> presupposes that if the policies</w:t>
      </w:r>
      <w:r w:rsidR="00681615" w:rsidRPr="00BA5EF6">
        <w:rPr>
          <w:rFonts w:ascii="Times New Roman" w:hAnsi="Times New Roman" w:cs="Times New Roman"/>
          <w:sz w:val="28"/>
          <w:szCs w:val="28"/>
        </w:rPr>
        <w:t xml:space="preserve"> </w:t>
      </w:r>
      <w:r w:rsidR="00D11833" w:rsidRPr="00BA5EF6">
        <w:rPr>
          <w:rFonts w:ascii="Times New Roman" w:hAnsi="Times New Roman" w:cs="Times New Roman"/>
          <w:sz w:val="28"/>
          <w:szCs w:val="28"/>
        </w:rPr>
        <w:t>fail to guarantee that right, the</w:t>
      </w:r>
      <w:r w:rsidR="00681615" w:rsidRPr="00BA5EF6">
        <w:rPr>
          <w:rFonts w:ascii="Times New Roman" w:hAnsi="Times New Roman" w:cs="Times New Roman"/>
          <w:sz w:val="28"/>
          <w:szCs w:val="28"/>
        </w:rPr>
        <w:t xml:space="preserve"> </w:t>
      </w:r>
      <w:r w:rsidR="00D11833" w:rsidRPr="00BA5EF6">
        <w:rPr>
          <w:rFonts w:ascii="Times New Roman" w:hAnsi="Times New Roman" w:cs="Times New Roman"/>
          <w:sz w:val="28"/>
          <w:szCs w:val="28"/>
        </w:rPr>
        <w:t>policy authorities are liable and can be held accountable by the people. Thus under a regime of freedom from hung</w:t>
      </w:r>
      <w:r w:rsidR="005D50BE" w:rsidRPr="00BA5EF6">
        <w:rPr>
          <w:rFonts w:ascii="Times New Roman" w:hAnsi="Times New Roman" w:cs="Times New Roman"/>
          <w:sz w:val="28"/>
          <w:szCs w:val="28"/>
        </w:rPr>
        <w:t>er, the right to f</w:t>
      </w:r>
      <w:r w:rsidR="002A4BD8" w:rsidRPr="00BA5EF6">
        <w:rPr>
          <w:rFonts w:ascii="Times New Roman" w:hAnsi="Times New Roman" w:cs="Times New Roman"/>
          <w:sz w:val="28"/>
          <w:szCs w:val="28"/>
        </w:rPr>
        <w:t xml:space="preserve">ood of the people is sacrosanct, that </w:t>
      </w:r>
      <w:r w:rsidR="005D50BE" w:rsidRPr="00BA5EF6">
        <w:rPr>
          <w:rFonts w:ascii="Times New Roman" w:hAnsi="Times New Roman" w:cs="Times New Roman"/>
          <w:sz w:val="28"/>
          <w:szCs w:val="28"/>
        </w:rPr>
        <w:t>is</w:t>
      </w:r>
      <w:r w:rsidR="002A4BD8" w:rsidRPr="00BA5EF6">
        <w:rPr>
          <w:rFonts w:ascii="Times New Roman" w:hAnsi="Times New Roman" w:cs="Times New Roman"/>
          <w:sz w:val="28"/>
          <w:szCs w:val="28"/>
        </w:rPr>
        <w:t>,</w:t>
      </w:r>
      <w:r w:rsidR="005D50BE" w:rsidRPr="00BA5EF6">
        <w:rPr>
          <w:rFonts w:ascii="Times New Roman" w:hAnsi="Times New Roman" w:cs="Times New Roman"/>
          <w:sz w:val="28"/>
          <w:szCs w:val="28"/>
        </w:rPr>
        <w:t xml:space="preserve"> </w:t>
      </w:r>
      <w:r w:rsidR="00D11833" w:rsidRPr="00BA5EF6">
        <w:rPr>
          <w:rFonts w:ascii="Times New Roman" w:hAnsi="Times New Roman" w:cs="Times New Roman"/>
          <w:sz w:val="28"/>
          <w:szCs w:val="28"/>
        </w:rPr>
        <w:t>inalienable, actionable, justiciable and ultimately remediable.</w:t>
      </w:r>
    </w:p>
    <w:p w:rsidR="00DC5101" w:rsidRPr="00BA5EF6" w:rsidRDefault="00DC5101" w:rsidP="00F86526">
      <w:pPr>
        <w:pStyle w:val="Body"/>
        <w:jc w:val="both"/>
        <w:rPr>
          <w:rFonts w:ascii="Times New Roman" w:hAnsi="Times New Roman" w:cs="Times New Roman"/>
          <w:sz w:val="28"/>
          <w:szCs w:val="28"/>
        </w:rPr>
      </w:pPr>
    </w:p>
    <w:p w:rsidR="00DC5101" w:rsidRPr="00BA5EF6" w:rsidRDefault="00DC5101"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Thus the obligation of the government as duty bearers under the right to food is threefold as follows:</w:t>
      </w:r>
    </w:p>
    <w:p w:rsidR="00DC5101" w:rsidRPr="00BA5EF6" w:rsidRDefault="00DC5101" w:rsidP="00F86526">
      <w:pPr>
        <w:pStyle w:val="Body"/>
        <w:jc w:val="both"/>
        <w:rPr>
          <w:rFonts w:ascii="Times New Roman" w:hAnsi="Times New Roman" w:cs="Times New Roman"/>
          <w:sz w:val="28"/>
          <w:szCs w:val="28"/>
        </w:rPr>
      </w:pPr>
    </w:p>
    <w:p w:rsidR="00BA5EF6" w:rsidRPr="00BA5EF6" w:rsidRDefault="00BA5EF6" w:rsidP="00BA5EF6">
      <w:pPr>
        <w:pStyle w:val="ListParagraph"/>
        <w:numPr>
          <w:ilvl w:val="0"/>
          <w:numId w:val="42"/>
        </w:numPr>
        <w:jc w:val="both"/>
        <w:rPr>
          <w:rFonts w:ascii="Times New Roman" w:hAnsi="Times New Roman" w:cs="Times New Roman"/>
          <w:sz w:val="28"/>
          <w:szCs w:val="28"/>
        </w:rPr>
      </w:pPr>
      <w:r w:rsidRPr="00BA5EF6">
        <w:rPr>
          <w:rFonts w:ascii="Times New Roman" w:hAnsi="Times New Roman" w:cs="Times New Roman"/>
          <w:b/>
          <w:sz w:val="28"/>
          <w:szCs w:val="28"/>
        </w:rPr>
        <w:t xml:space="preserve">Obligation to </w:t>
      </w:r>
      <w:r w:rsidRPr="00BA5EF6">
        <w:rPr>
          <w:rFonts w:ascii="Times New Roman" w:hAnsi="Times New Roman" w:cs="Times New Roman"/>
          <w:b/>
          <w:sz w:val="28"/>
          <w:szCs w:val="28"/>
          <w:u w:val="thick"/>
        </w:rPr>
        <w:t>respect</w:t>
      </w:r>
      <w:r w:rsidRPr="00BA5EF6">
        <w:rPr>
          <w:rFonts w:ascii="Times New Roman" w:hAnsi="Times New Roman" w:cs="Times New Roman"/>
          <w:b/>
          <w:sz w:val="28"/>
          <w:szCs w:val="28"/>
        </w:rPr>
        <w:t xml:space="preserve"> the of people to food:-</w:t>
      </w:r>
      <w:r w:rsidRPr="00BA5EF6">
        <w:rPr>
          <w:rFonts w:ascii="Times New Roman" w:hAnsi="Times New Roman" w:cs="Times New Roman"/>
          <w:sz w:val="28"/>
          <w:szCs w:val="28"/>
        </w:rPr>
        <w:t xml:space="preserve"> This stipulates the limits of state’s exercise of power, which includes refraining from destroying people’s access to food through unfavorable public  policies; that is, government owes the people an obligation to implement policies that do not offend or violates right to food.</w:t>
      </w:r>
    </w:p>
    <w:p w:rsidR="00BA5EF6" w:rsidRPr="00BA5EF6" w:rsidRDefault="00BA5EF6" w:rsidP="00BA5EF6">
      <w:pPr>
        <w:pStyle w:val="ListParagraph"/>
        <w:jc w:val="both"/>
        <w:rPr>
          <w:rFonts w:ascii="Times New Roman" w:hAnsi="Times New Roman" w:cs="Times New Roman"/>
          <w:sz w:val="28"/>
          <w:szCs w:val="28"/>
        </w:rPr>
      </w:pPr>
    </w:p>
    <w:p w:rsidR="00BA5EF6" w:rsidRPr="00BA5EF6" w:rsidRDefault="00BA5EF6" w:rsidP="00BA5EF6">
      <w:pPr>
        <w:pStyle w:val="ListParagraph"/>
        <w:numPr>
          <w:ilvl w:val="0"/>
          <w:numId w:val="42"/>
        </w:numPr>
        <w:jc w:val="both"/>
        <w:rPr>
          <w:rFonts w:ascii="Times New Roman" w:hAnsi="Times New Roman" w:cs="Times New Roman"/>
          <w:sz w:val="28"/>
          <w:szCs w:val="28"/>
        </w:rPr>
      </w:pPr>
      <w:r w:rsidRPr="00BA5EF6">
        <w:rPr>
          <w:rFonts w:ascii="Times New Roman" w:hAnsi="Times New Roman" w:cs="Times New Roman"/>
          <w:b/>
          <w:sz w:val="28"/>
          <w:szCs w:val="28"/>
        </w:rPr>
        <w:t xml:space="preserve">Obligation to </w:t>
      </w:r>
      <w:r w:rsidRPr="00BA5EF6">
        <w:rPr>
          <w:rFonts w:ascii="Times New Roman" w:hAnsi="Times New Roman" w:cs="Times New Roman"/>
          <w:b/>
          <w:sz w:val="28"/>
          <w:szCs w:val="28"/>
          <w:u w:val="thick"/>
        </w:rPr>
        <w:t xml:space="preserve">protect </w:t>
      </w:r>
      <w:r w:rsidRPr="00BA5EF6">
        <w:rPr>
          <w:rFonts w:ascii="Times New Roman" w:hAnsi="Times New Roman" w:cs="Times New Roman"/>
          <w:b/>
          <w:sz w:val="28"/>
          <w:szCs w:val="28"/>
        </w:rPr>
        <w:t>the right of people to food:-</w:t>
      </w:r>
      <w:r w:rsidRPr="00BA5EF6">
        <w:rPr>
          <w:rFonts w:ascii="Times New Roman" w:hAnsi="Times New Roman" w:cs="Times New Roman"/>
          <w:sz w:val="28"/>
          <w:szCs w:val="28"/>
        </w:rPr>
        <w:t xml:space="preserve"> This entails regulation of activities of non-state actors that are inimical to people’s food entitlements (e.g. certain activities of the private sector).</w:t>
      </w:r>
    </w:p>
    <w:p w:rsidR="00BA5EF6" w:rsidRPr="00BA5EF6" w:rsidRDefault="00BA5EF6" w:rsidP="00BA5EF6">
      <w:pPr>
        <w:jc w:val="both"/>
        <w:rPr>
          <w:b/>
          <w:sz w:val="28"/>
          <w:szCs w:val="28"/>
        </w:rPr>
      </w:pPr>
    </w:p>
    <w:p w:rsidR="00BA5EF6" w:rsidRPr="00BA5EF6" w:rsidRDefault="00BA5EF6" w:rsidP="00BA5EF6">
      <w:pPr>
        <w:pStyle w:val="ListParagraph"/>
        <w:numPr>
          <w:ilvl w:val="0"/>
          <w:numId w:val="42"/>
        </w:numPr>
        <w:jc w:val="both"/>
        <w:rPr>
          <w:rFonts w:ascii="Times New Roman" w:hAnsi="Times New Roman" w:cs="Times New Roman"/>
          <w:sz w:val="28"/>
          <w:szCs w:val="28"/>
        </w:rPr>
      </w:pPr>
      <w:r w:rsidRPr="00BA5EF6">
        <w:rPr>
          <w:rFonts w:ascii="Times New Roman" w:hAnsi="Times New Roman" w:cs="Times New Roman"/>
          <w:b/>
          <w:sz w:val="28"/>
          <w:szCs w:val="28"/>
        </w:rPr>
        <w:t xml:space="preserve">Obligation to </w:t>
      </w:r>
      <w:r w:rsidRPr="00BA5EF6">
        <w:rPr>
          <w:rFonts w:ascii="Times New Roman" w:hAnsi="Times New Roman" w:cs="Times New Roman"/>
          <w:b/>
          <w:sz w:val="28"/>
          <w:szCs w:val="28"/>
          <w:u w:val="thick"/>
        </w:rPr>
        <w:t>fulfill</w:t>
      </w:r>
      <w:r w:rsidRPr="00BA5EF6">
        <w:rPr>
          <w:rFonts w:ascii="Times New Roman" w:hAnsi="Times New Roman" w:cs="Times New Roman"/>
          <w:b/>
          <w:sz w:val="28"/>
          <w:szCs w:val="28"/>
        </w:rPr>
        <w:t xml:space="preserve"> the right of people to food:-</w:t>
      </w:r>
      <w:r w:rsidR="0052331E">
        <w:rPr>
          <w:rFonts w:ascii="Times New Roman" w:hAnsi="Times New Roman" w:cs="Times New Roman"/>
          <w:sz w:val="28"/>
          <w:szCs w:val="28"/>
        </w:rPr>
        <w:t xml:space="preserve"> This entails</w:t>
      </w:r>
      <w:r w:rsidRPr="00BA5EF6">
        <w:rPr>
          <w:rFonts w:ascii="Times New Roman" w:hAnsi="Times New Roman" w:cs="Times New Roman"/>
          <w:sz w:val="28"/>
          <w:szCs w:val="28"/>
        </w:rPr>
        <w:t xml:space="preserve"> the provision of food assistance to vulnerable groups and other people in protracted suffering</w:t>
      </w:r>
      <w:r w:rsidR="0052331E">
        <w:rPr>
          <w:rFonts w:ascii="Times New Roman" w:hAnsi="Times New Roman" w:cs="Times New Roman"/>
          <w:sz w:val="28"/>
          <w:szCs w:val="28"/>
        </w:rPr>
        <w:t xml:space="preserve"> when necessary</w:t>
      </w:r>
      <w:r w:rsidRPr="00BA5EF6">
        <w:rPr>
          <w:rFonts w:ascii="Times New Roman" w:hAnsi="Times New Roman" w:cs="Times New Roman"/>
          <w:sz w:val="28"/>
          <w:szCs w:val="28"/>
        </w:rPr>
        <w:t>.</w:t>
      </w:r>
    </w:p>
    <w:p w:rsidR="002A4BD8" w:rsidRPr="00BA5EF6" w:rsidRDefault="002A4BD8" w:rsidP="00F86526">
      <w:pPr>
        <w:pStyle w:val="Body"/>
        <w:jc w:val="both"/>
        <w:rPr>
          <w:rFonts w:ascii="Times New Roman" w:hAnsi="Times New Roman" w:cs="Times New Roman"/>
          <w:sz w:val="28"/>
          <w:szCs w:val="28"/>
        </w:rPr>
      </w:pPr>
    </w:p>
    <w:p w:rsidR="00BA5EF6" w:rsidRPr="00BA5EF6" w:rsidRDefault="00BA5EF6" w:rsidP="00F86526">
      <w:pPr>
        <w:pStyle w:val="Body"/>
        <w:jc w:val="both"/>
        <w:rPr>
          <w:rFonts w:ascii="Times New Roman" w:hAnsi="Times New Roman" w:cs="Times New Roman"/>
          <w:sz w:val="28"/>
          <w:szCs w:val="28"/>
        </w:rPr>
      </w:pPr>
    </w:p>
    <w:p w:rsidR="008B39FD" w:rsidRPr="00BA5EF6" w:rsidRDefault="00316825"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IV.</w:t>
      </w:r>
      <w:r w:rsidRPr="00BA5EF6">
        <w:rPr>
          <w:rFonts w:ascii="Times New Roman" w:hAnsi="Times New Roman" w:cs="Times New Roman"/>
          <w:sz w:val="28"/>
          <w:szCs w:val="28"/>
        </w:rPr>
        <w:tab/>
      </w:r>
      <w:r w:rsidR="008B39FD" w:rsidRPr="00BA5EF6">
        <w:rPr>
          <w:rFonts w:ascii="Times New Roman" w:hAnsi="Times New Roman" w:cs="Times New Roman"/>
          <w:sz w:val="28"/>
          <w:szCs w:val="28"/>
        </w:rPr>
        <w:t>ISSUES OF POLICY AND INSTITUTIONAL REALIGNMENT</w:t>
      </w:r>
      <w:r w:rsidR="0052331E">
        <w:rPr>
          <w:rFonts w:ascii="Times New Roman" w:hAnsi="Times New Roman" w:cs="Times New Roman"/>
          <w:sz w:val="28"/>
          <w:szCs w:val="28"/>
        </w:rPr>
        <w:t>S</w:t>
      </w:r>
    </w:p>
    <w:p w:rsidR="008B39FD" w:rsidRPr="00BA5EF6" w:rsidRDefault="008B39FD" w:rsidP="00F86526">
      <w:pPr>
        <w:pStyle w:val="Body"/>
        <w:jc w:val="both"/>
        <w:rPr>
          <w:rFonts w:ascii="Times New Roman" w:hAnsi="Times New Roman" w:cs="Times New Roman"/>
          <w:sz w:val="28"/>
          <w:szCs w:val="28"/>
        </w:rPr>
      </w:pPr>
    </w:p>
    <w:p w:rsidR="00742328" w:rsidRPr="00BA5EF6" w:rsidRDefault="00C17F5F"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These</w:t>
      </w:r>
      <w:r w:rsidR="00742328" w:rsidRPr="00BA5EF6">
        <w:rPr>
          <w:rFonts w:ascii="Times New Roman" w:hAnsi="Times New Roman" w:cs="Times New Roman"/>
          <w:sz w:val="28"/>
          <w:szCs w:val="28"/>
        </w:rPr>
        <w:t xml:space="preserve"> types of issues are usually relegated to the background and often addressed last</w:t>
      </w:r>
      <w:r w:rsidR="002A4BD8" w:rsidRPr="00BA5EF6">
        <w:rPr>
          <w:rFonts w:ascii="Times New Roman" w:hAnsi="Times New Roman" w:cs="Times New Roman"/>
          <w:sz w:val="28"/>
          <w:szCs w:val="28"/>
        </w:rPr>
        <w:t xml:space="preserve"> by government</w:t>
      </w:r>
      <w:r w:rsidR="00173ABA" w:rsidRPr="00BA5EF6">
        <w:rPr>
          <w:rFonts w:ascii="Times New Roman" w:hAnsi="Times New Roman" w:cs="Times New Roman"/>
          <w:sz w:val="28"/>
          <w:szCs w:val="28"/>
        </w:rPr>
        <w:t xml:space="preserve">, a habit akin to cooking a </w:t>
      </w:r>
      <w:r w:rsidR="00A116FE" w:rsidRPr="00BA5EF6">
        <w:rPr>
          <w:rFonts w:ascii="Times New Roman" w:hAnsi="Times New Roman" w:cs="Times New Roman"/>
          <w:i/>
          <w:sz w:val="28"/>
          <w:szCs w:val="28"/>
        </w:rPr>
        <w:t>Magi s</w:t>
      </w:r>
      <w:r w:rsidR="00173ABA" w:rsidRPr="00BA5EF6">
        <w:rPr>
          <w:rFonts w:ascii="Times New Roman" w:hAnsi="Times New Roman" w:cs="Times New Roman"/>
          <w:i/>
          <w:sz w:val="28"/>
          <w:szCs w:val="28"/>
        </w:rPr>
        <w:t>oup.</w:t>
      </w:r>
      <w:r w:rsidR="00AD541E" w:rsidRPr="00BA5EF6">
        <w:rPr>
          <w:rFonts w:ascii="Times New Roman" w:hAnsi="Times New Roman" w:cs="Times New Roman"/>
          <w:sz w:val="28"/>
          <w:szCs w:val="28"/>
        </w:rPr>
        <w:t xml:space="preserve"> </w:t>
      </w:r>
      <w:r w:rsidR="00173ABA" w:rsidRPr="00BA5EF6">
        <w:rPr>
          <w:rFonts w:ascii="Times New Roman" w:hAnsi="Times New Roman" w:cs="Times New Roman"/>
          <w:sz w:val="28"/>
          <w:szCs w:val="28"/>
        </w:rPr>
        <w:t xml:space="preserve">In cooking a </w:t>
      </w:r>
      <w:r w:rsidR="00AD541E" w:rsidRPr="00BA5EF6">
        <w:rPr>
          <w:rFonts w:ascii="Times New Roman" w:hAnsi="Times New Roman" w:cs="Times New Roman"/>
          <w:i/>
          <w:sz w:val="28"/>
          <w:szCs w:val="28"/>
        </w:rPr>
        <w:t xml:space="preserve">Magi soup </w:t>
      </w:r>
      <w:r w:rsidR="00173ABA" w:rsidRPr="00BA5EF6">
        <w:rPr>
          <w:rFonts w:ascii="Times New Roman" w:hAnsi="Times New Roman" w:cs="Times New Roman"/>
          <w:sz w:val="28"/>
          <w:szCs w:val="28"/>
        </w:rPr>
        <w:t>it doesn’t matter much to</w:t>
      </w:r>
      <w:r w:rsidR="00AD541E" w:rsidRPr="00BA5EF6">
        <w:rPr>
          <w:rFonts w:ascii="Times New Roman" w:hAnsi="Times New Roman" w:cs="Times New Roman"/>
          <w:sz w:val="28"/>
          <w:szCs w:val="28"/>
        </w:rPr>
        <w:t xml:space="preserve"> combine the wrong quantities and quantities of </w:t>
      </w:r>
      <w:r w:rsidR="00173ABA" w:rsidRPr="00BA5EF6">
        <w:rPr>
          <w:rFonts w:ascii="Times New Roman" w:hAnsi="Times New Roman" w:cs="Times New Roman"/>
          <w:sz w:val="28"/>
          <w:szCs w:val="28"/>
        </w:rPr>
        <w:t xml:space="preserve">different </w:t>
      </w:r>
      <w:r w:rsidR="00A116FE" w:rsidRPr="00BA5EF6">
        <w:rPr>
          <w:rFonts w:ascii="Times New Roman" w:hAnsi="Times New Roman" w:cs="Times New Roman"/>
          <w:sz w:val="28"/>
          <w:szCs w:val="28"/>
        </w:rPr>
        <w:t xml:space="preserve">ingredients </w:t>
      </w:r>
      <w:r w:rsidR="00AD541E" w:rsidRPr="00BA5EF6">
        <w:rPr>
          <w:rFonts w:ascii="Times New Roman" w:hAnsi="Times New Roman" w:cs="Times New Roman"/>
          <w:sz w:val="28"/>
          <w:szCs w:val="28"/>
        </w:rPr>
        <w:t>together</w:t>
      </w:r>
      <w:r w:rsidR="00A116FE" w:rsidRPr="00BA5EF6">
        <w:rPr>
          <w:rFonts w:ascii="Times New Roman" w:hAnsi="Times New Roman" w:cs="Times New Roman"/>
          <w:sz w:val="28"/>
          <w:szCs w:val="28"/>
        </w:rPr>
        <w:t>. T</w:t>
      </w:r>
      <w:r w:rsidR="00173ABA" w:rsidRPr="00BA5EF6">
        <w:rPr>
          <w:rFonts w:ascii="Times New Roman" w:hAnsi="Times New Roman" w:cs="Times New Roman"/>
          <w:sz w:val="28"/>
          <w:szCs w:val="28"/>
        </w:rPr>
        <w:t xml:space="preserve">he </w:t>
      </w:r>
      <w:r w:rsidR="00A116FE" w:rsidRPr="00BA5EF6">
        <w:rPr>
          <w:rFonts w:ascii="Times New Roman" w:hAnsi="Times New Roman" w:cs="Times New Roman"/>
          <w:sz w:val="28"/>
          <w:szCs w:val="28"/>
        </w:rPr>
        <w:t xml:space="preserve">bad cook puts the </w:t>
      </w:r>
      <w:r w:rsidR="00173ABA" w:rsidRPr="00BA5EF6">
        <w:rPr>
          <w:rFonts w:ascii="Times New Roman" w:hAnsi="Times New Roman" w:cs="Times New Roman"/>
          <w:sz w:val="28"/>
          <w:szCs w:val="28"/>
        </w:rPr>
        <w:t>pot on fire</w:t>
      </w:r>
      <w:r w:rsidR="00A116FE" w:rsidRPr="00BA5EF6">
        <w:rPr>
          <w:rFonts w:ascii="Times New Roman" w:hAnsi="Times New Roman" w:cs="Times New Roman"/>
          <w:sz w:val="28"/>
          <w:szCs w:val="28"/>
        </w:rPr>
        <w:t xml:space="preserve"> and the soup is done</w:t>
      </w:r>
      <w:r w:rsidR="00AD541E" w:rsidRPr="00BA5EF6">
        <w:rPr>
          <w:rFonts w:ascii="Times New Roman" w:hAnsi="Times New Roman" w:cs="Times New Roman"/>
          <w:sz w:val="28"/>
          <w:szCs w:val="28"/>
        </w:rPr>
        <w:t xml:space="preserve">, </w:t>
      </w:r>
      <w:r w:rsidR="00A116FE" w:rsidRPr="00BA5EF6">
        <w:rPr>
          <w:rFonts w:ascii="Times New Roman" w:hAnsi="Times New Roman" w:cs="Times New Roman"/>
          <w:sz w:val="28"/>
          <w:szCs w:val="28"/>
        </w:rPr>
        <w:t xml:space="preserve">only to </w:t>
      </w:r>
      <w:r w:rsidR="00173ABA" w:rsidRPr="00BA5EF6">
        <w:rPr>
          <w:rFonts w:ascii="Times New Roman" w:hAnsi="Times New Roman" w:cs="Times New Roman"/>
          <w:sz w:val="28"/>
          <w:szCs w:val="28"/>
        </w:rPr>
        <w:t xml:space="preserve">find that </w:t>
      </w:r>
      <w:r w:rsidR="00AD541E" w:rsidRPr="00BA5EF6">
        <w:rPr>
          <w:rFonts w:ascii="Times New Roman" w:hAnsi="Times New Roman" w:cs="Times New Roman"/>
          <w:sz w:val="28"/>
          <w:szCs w:val="28"/>
        </w:rPr>
        <w:t xml:space="preserve">the taste was not right; then </w:t>
      </w:r>
      <w:r w:rsidR="00A116FE" w:rsidRPr="00BA5EF6">
        <w:rPr>
          <w:rFonts w:ascii="Times New Roman" w:hAnsi="Times New Roman" w:cs="Times New Roman"/>
          <w:sz w:val="28"/>
          <w:szCs w:val="28"/>
        </w:rPr>
        <w:t>t</w:t>
      </w:r>
      <w:r w:rsidR="00AD541E" w:rsidRPr="00BA5EF6">
        <w:rPr>
          <w:rFonts w:ascii="Times New Roman" w:hAnsi="Times New Roman" w:cs="Times New Roman"/>
          <w:sz w:val="28"/>
          <w:szCs w:val="28"/>
        </w:rPr>
        <w:t xml:space="preserve">he </w:t>
      </w:r>
      <w:r w:rsidR="00A116FE" w:rsidRPr="00BA5EF6">
        <w:rPr>
          <w:rFonts w:ascii="Times New Roman" w:hAnsi="Times New Roman" w:cs="Times New Roman"/>
          <w:sz w:val="28"/>
          <w:szCs w:val="28"/>
        </w:rPr>
        <w:t xml:space="preserve">cook </w:t>
      </w:r>
      <w:r w:rsidR="00563F54" w:rsidRPr="00BA5EF6">
        <w:rPr>
          <w:rFonts w:ascii="Times New Roman" w:hAnsi="Times New Roman" w:cs="Times New Roman"/>
          <w:sz w:val="28"/>
          <w:szCs w:val="28"/>
        </w:rPr>
        <w:t xml:space="preserve">hurriedly </w:t>
      </w:r>
      <w:r w:rsidR="00AD541E" w:rsidRPr="00BA5EF6">
        <w:rPr>
          <w:rFonts w:ascii="Times New Roman" w:hAnsi="Times New Roman" w:cs="Times New Roman"/>
          <w:sz w:val="28"/>
          <w:szCs w:val="28"/>
        </w:rPr>
        <w:t xml:space="preserve">reaches for a </w:t>
      </w:r>
      <w:r w:rsidR="00AD541E" w:rsidRPr="00BA5EF6">
        <w:rPr>
          <w:rFonts w:ascii="Times New Roman" w:hAnsi="Times New Roman" w:cs="Times New Roman"/>
          <w:i/>
          <w:sz w:val="28"/>
          <w:szCs w:val="28"/>
        </w:rPr>
        <w:t xml:space="preserve">magi cube </w:t>
      </w:r>
      <w:r w:rsidR="00A116FE" w:rsidRPr="00BA5EF6">
        <w:rPr>
          <w:rFonts w:ascii="Times New Roman" w:hAnsi="Times New Roman" w:cs="Times New Roman"/>
          <w:sz w:val="28"/>
          <w:szCs w:val="28"/>
        </w:rPr>
        <w:t xml:space="preserve">a condiment to be </w:t>
      </w:r>
      <w:r w:rsidR="00AD541E" w:rsidRPr="00BA5EF6">
        <w:rPr>
          <w:rFonts w:ascii="Times New Roman" w:hAnsi="Times New Roman" w:cs="Times New Roman"/>
          <w:sz w:val="28"/>
          <w:szCs w:val="28"/>
        </w:rPr>
        <w:t xml:space="preserve">sprinkled </w:t>
      </w:r>
      <w:r w:rsidR="00A116FE" w:rsidRPr="00BA5EF6">
        <w:rPr>
          <w:rFonts w:ascii="Times New Roman" w:hAnsi="Times New Roman" w:cs="Times New Roman"/>
          <w:sz w:val="28"/>
          <w:szCs w:val="28"/>
        </w:rPr>
        <w:t xml:space="preserve">on the soup </w:t>
      </w:r>
      <w:r w:rsidR="00BB50DB" w:rsidRPr="00BA5EF6">
        <w:rPr>
          <w:rFonts w:ascii="Times New Roman" w:hAnsi="Times New Roman" w:cs="Times New Roman"/>
          <w:sz w:val="28"/>
          <w:szCs w:val="28"/>
        </w:rPr>
        <w:t>for it</w:t>
      </w:r>
      <w:r w:rsidR="00AD541E" w:rsidRPr="00BA5EF6">
        <w:rPr>
          <w:rFonts w:ascii="Times New Roman" w:hAnsi="Times New Roman" w:cs="Times New Roman"/>
          <w:sz w:val="28"/>
          <w:szCs w:val="28"/>
        </w:rPr>
        <w:t xml:space="preserve"> to </w:t>
      </w:r>
      <w:r w:rsidR="00BB50DB" w:rsidRPr="00BA5EF6">
        <w:rPr>
          <w:rFonts w:ascii="Times New Roman" w:hAnsi="Times New Roman" w:cs="Times New Roman"/>
          <w:sz w:val="28"/>
          <w:szCs w:val="28"/>
        </w:rPr>
        <w:t xml:space="preserve">taste better, nonetheless a bad soup still. At the eleventh hour, in September 2014, </w:t>
      </w:r>
      <w:r w:rsidR="00173ABA" w:rsidRPr="00BA5EF6">
        <w:rPr>
          <w:rFonts w:ascii="Times New Roman" w:hAnsi="Times New Roman" w:cs="Times New Roman"/>
          <w:sz w:val="28"/>
          <w:szCs w:val="28"/>
        </w:rPr>
        <w:t xml:space="preserve">the last </w:t>
      </w:r>
      <w:r w:rsidR="00C63E77" w:rsidRPr="00BA5EF6">
        <w:rPr>
          <w:rFonts w:ascii="Times New Roman" w:hAnsi="Times New Roman" w:cs="Times New Roman"/>
          <w:sz w:val="28"/>
          <w:szCs w:val="28"/>
        </w:rPr>
        <w:t>administration</w:t>
      </w:r>
      <w:r w:rsidR="00BB50DB" w:rsidRPr="00BA5EF6">
        <w:rPr>
          <w:rFonts w:ascii="Times New Roman" w:hAnsi="Times New Roman" w:cs="Times New Roman"/>
          <w:sz w:val="28"/>
          <w:szCs w:val="28"/>
        </w:rPr>
        <w:t xml:space="preserve"> suddenly recognized </w:t>
      </w:r>
      <w:r w:rsidR="00173ABA" w:rsidRPr="00BA5EF6">
        <w:rPr>
          <w:rFonts w:ascii="Times New Roman" w:hAnsi="Times New Roman" w:cs="Times New Roman"/>
          <w:sz w:val="28"/>
          <w:szCs w:val="28"/>
        </w:rPr>
        <w:t>the need for a policy document</w:t>
      </w:r>
      <w:r w:rsidR="00BB50DB" w:rsidRPr="00BA5EF6">
        <w:rPr>
          <w:rFonts w:ascii="Times New Roman" w:hAnsi="Times New Roman" w:cs="Times New Roman"/>
          <w:sz w:val="28"/>
          <w:szCs w:val="28"/>
        </w:rPr>
        <w:t xml:space="preserve"> which would have been produced at the outset of ATA three years ago. Similar to </w:t>
      </w:r>
      <w:r w:rsidR="00BB50DB" w:rsidRPr="00BA5EF6">
        <w:rPr>
          <w:rFonts w:ascii="Times New Roman" w:hAnsi="Times New Roman" w:cs="Times New Roman"/>
          <w:i/>
          <w:sz w:val="28"/>
          <w:szCs w:val="28"/>
        </w:rPr>
        <w:t xml:space="preserve">Magi soup </w:t>
      </w:r>
      <w:r w:rsidR="00BB50DB" w:rsidRPr="00BA5EF6">
        <w:rPr>
          <w:rFonts w:ascii="Times New Roman" w:hAnsi="Times New Roman" w:cs="Times New Roman"/>
          <w:sz w:val="28"/>
          <w:szCs w:val="28"/>
        </w:rPr>
        <w:t xml:space="preserve">approach, </w:t>
      </w:r>
      <w:r w:rsidR="00173ABA" w:rsidRPr="00BA5EF6">
        <w:rPr>
          <w:rFonts w:ascii="Times New Roman" w:hAnsi="Times New Roman" w:cs="Times New Roman"/>
          <w:sz w:val="28"/>
          <w:szCs w:val="28"/>
        </w:rPr>
        <w:t>a</w:t>
      </w:r>
      <w:r w:rsidR="00AD541E" w:rsidRPr="00BA5EF6">
        <w:rPr>
          <w:rFonts w:ascii="Times New Roman" w:hAnsi="Times New Roman" w:cs="Times New Roman"/>
          <w:sz w:val="28"/>
          <w:szCs w:val="28"/>
        </w:rPr>
        <w:t xml:space="preserve">t </w:t>
      </w:r>
      <w:r w:rsidR="00173ABA" w:rsidRPr="00BA5EF6">
        <w:rPr>
          <w:rFonts w:ascii="Times New Roman" w:hAnsi="Times New Roman" w:cs="Times New Roman"/>
          <w:sz w:val="28"/>
          <w:szCs w:val="28"/>
        </w:rPr>
        <w:t>eleventh hour of the administration</w:t>
      </w:r>
      <w:r w:rsidRPr="00BA5EF6">
        <w:rPr>
          <w:rFonts w:ascii="Times New Roman" w:hAnsi="Times New Roman" w:cs="Times New Roman"/>
          <w:sz w:val="28"/>
          <w:szCs w:val="28"/>
        </w:rPr>
        <w:t xml:space="preserve">, </w:t>
      </w:r>
      <w:r w:rsidR="00563F54" w:rsidRPr="00BA5EF6">
        <w:rPr>
          <w:rFonts w:ascii="Times New Roman" w:hAnsi="Times New Roman" w:cs="Times New Roman"/>
          <w:sz w:val="28"/>
          <w:szCs w:val="28"/>
        </w:rPr>
        <w:t xml:space="preserve">the former agriculture </w:t>
      </w:r>
      <w:r w:rsidR="00AD541E" w:rsidRPr="00BA5EF6">
        <w:rPr>
          <w:rFonts w:ascii="Times New Roman" w:hAnsi="Times New Roman" w:cs="Times New Roman"/>
          <w:sz w:val="28"/>
          <w:szCs w:val="28"/>
        </w:rPr>
        <w:t>minister</w:t>
      </w:r>
      <w:r w:rsidR="00563F54" w:rsidRPr="00BA5EF6">
        <w:rPr>
          <w:rFonts w:ascii="Times New Roman" w:hAnsi="Times New Roman" w:cs="Times New Roman"/>
          <w:sz w:val="28"/>
          <w:szCs w:val="28"/>
        </w:rPr>
        <w:t>,</w:t>
      </w:r>
      <w:r w:rsidR="00AD541E" w:rsidRPr="00BA5EF6">
        <w:rPr>
          <w:rFonts w:ascii="Times New Roman" w:hAnsi="Times New Roman" w:cs="Times New Roman"/>
          <w:sz w:val="28"/>
          <w:szCs w:val="28"/>
        </w:rPr>
        <w:t xml:space="preserve"> </w:t>
      </w:r>
      <w:r w:rsidR="00563F54" w:rsidRPr="00BA5EF6">
        <w:rPr>
          <w:rFonts w:ascii="Times New Roman" w:hAnsi="Times New Roman" w:cs="Times New Roman"/>
          <w:sz w:val="28"/>
          <w:szCs w:val="28"/>
        </w:rPr>
        <w:t xml:space="preserve">Dr. Akinwumi </w:t>
      </w:r>
      <w:r w:rsidR="00C63E77" w:rsidRPr="00BA5EF6">
        <w:rPr>
          <w:rFonts w:ascii="Times New Roman" w:hAnsi="Times New Roman" w:cs="Times New Roman"/>
          <w:sz w:val="28"/>
          <w:szCs w:val="28"/>
        </w:rPr>
        <w:t xml:space="preserve">Adesina </w:t>
      </w:r>
      <w:r w:rsidR="00AD541E" w:rsidRPr="00BA5EF6">
        <w:rPr>
          <w:rFonts w:ascii="Times New Roman" w:hAnsi="Times New Roman" w:cs="Times New Roman"/>
          <w:sz w:val="28"/>
          <w:szCs w:val="28"/>
        </w:rPr>
        <w:t xml:space="preserve">hurriedly assembled </w:t>
      </w:r>
      <w:r w:rsidR="000D165A" w:rsidRPr="00BA5EF6">
        <w:rPr>
          <w:rFonts w:ascii="Times New Roman" w:hAnsi="Times New Roman" w:cs="Times New Roman"/>
          <w:sz w:val="28"/>
          <w:szCs w:val="28"/>
        </w:rPr>
        <w:t>a number of experts and inaugurated them into a Policy Working Group for ATA. The Group worked i</w:t>
      </w:r>
      <w:r w:rsidRPr="00BA5EF6">
        <w:rPr>
          <w:rFonts w:ascii="Times New Roman" w:hAnsi="Times New Roman" w:cs="Times New Roman"/>
          <w:sz w:val="28"/>
          <w:szCs w:val="28"/>
        </w:rPr>
        <w:t>n a hurry and produced a policy document</w:t>
      </w:r>
      <w:r w:rsidR="000D165A" w:rsidRPr="00BA5EF6">
        <w:rPr>
          <w:rFonts w:ascii="Times New Roman" w:hAnsi="Times New Roman" w:cs="Times New Roman"/>
          <w:sz w:val="28"/>
          <w:szCs w:val="28"/>
        </w:rPr>
        <w:t xml:space="preserve"> in the same hurry</w:t>
      </w:r>
      <w:r w:rsidRPr="00BA5EF6">
        <w:rPr>
          <w:rFonts w:ascii="Times New Roman" w:hAnsi="Times New Roman" w:cs="Times New Roman"/>
          <w:sz w:val="28"/>
          <w:szCs w:val="28"/>
        </w:rPr>
        <w:t>,</w:t>
      </w:r>
      <w:r w:rsidR="000D165A" w:rsidRPr="00BA5EF6">
        <w:rPr>
          <w:rFonts w:ascii="Times New Roman" w:hAnsi="Times New Roman" w:cs="Times New Roman"/>
          <w:sz w:val="28"/>
          <w:szCs w:val="28"/>
        </w:rPr>
        <w:t xml:space="preserve"> meant to be hurriedly approved by Federal Executive Council and s</w:t>
      </w:r>
      <w:r w:rsidRPr="00BA5EF6">
        <w:rPr>
          <w:rFonts w:ascii="Times New Roman" w:hAnsi="Times New Roman" w:cs="Times New Roman"/>
          <w:sz w:val="28"/>
          <w:szCs w:val="28"/>
        </w:rPr>
        <w:t>ubsequently to be tabled in a hurry before</w:t>
      </w:r>
      <w:r w:rsidR="000D165A" w:rsidRPr="00BA5EF6">
        <w:rPr>
          <w:rFonts w:ascii="Times New Roman" w:hAnsi="Times New Roman" w:cs="Times New Roman"/>
          <w:sz w:val="28"/>
          <w:szCs w:val="28"/>
        </w:rPr>
        <w:t xml:space="preserve"> the National Assembly for its passage into law in a hurry. However, under the intense heat of electioneering campaign of early 2014, this proved to be a very tall ambition</w:t>
      </w:r>
      <w:r w:rsidRPr="00BA5EF6">
        <w:rPr>
          <w:rFonts w:ascii="Times New Roman" w:hAnsi="Times New Roman" w:cs="Times New Roman"/>
          <w:sz w:val="28"/>
          <w:szCs w:val="28"/>
        </w:rPr>
        <w:t>,</w:t>
      </w:r>
      <w:r w:rsidR="000D165A" w:rsidRPr="00BA5EF6">
        <w:rPr>
          <w:rFonts w:ascii="Times New Roman" w:hAnsi="Times New Roman" w:cs="Times New Roman"/>
          <w:sz w:val="28"/>
          <w:szCs w:val="28"/>
        </w:rPr>
        <w:t xml:space="preserve"> never to be realized.</w:t>
      </w:r>
      <w:r w:rsidR="00C63E77" w:rsidRPr="00BA5EF6">
        <w:rPr>
          <w:rFonts w:ascii="Times New Roman" w:hAnsi="Times New Roman" w:cs="Times New Roman"/>
          <w:sz w:val="28"/>
          <w:szCs w:val="28"/>
        </w:rPr>
        <w:t xml:space="preserve"> The</w:t>
      </w:r>
      <w:r w:rsidR="00563F54" w:rsidRPr="00BA5EF6">
        <w:rPr>
          <w:rFonts w:ascii="Times New Roman" w:hAnsi="Times New Roman" w:cs="Times New Roman"/>
          <w:sz w:val="28"/>
          <w:szCs w:val="28"/>
        </w:rPr>
        <w:t>refore the</w:t>
      </w:r>
      <w:r w:rsidR="00C63E77" w:rsidRPr="00BA5EF6">
        <w:rPr>
          <w:rFonts w:ascii="Times New Roman" w:hAnsi="Times New Roman" w:cs="Times New Roman"/>
          <w:sz w:val="28"/>
          <w:szCs w:val="28"/>
        </w:rPr>
        <w:t xml:space="preserve"> </w:t>
      </w:r>
      <w:r w:rsidR="00563F54" w:rsidRPr="00BA5EF6">
        <w:rPr>
          <w:rFonts w:ascii="Times New Roman" w:hAnsi="Times New Roman" w:cs="Times New Roman"/>
          <w:sz w:val="28"/>
          <w:szCs w:val="28"/>
        </w:rPr>
        <w:t>output of Policy Working Group</w:t>
      </w:r>
      <w:r w:rsidR="00C63E77" w:rsidRPr="00BA5EF6">
        <w:rPr>
          <w:rFonts w:ascii="Times New Roman" w:hAnsi="Times New Roman" w:cs="Times New Roman"/>
          <w:sz w:val="28"/>
          <w:szCs w:val="28"/>
        </w:rPr>
        <w:t xml:space="preserve"> </w:t>
      </w:r>
      <w:r w:rsidR="00563F54" w:rsidRPr="00BA5EF6">
        <w:rPr>
          <w:rFonts w:ascii="Times New Roman" w:hAnsi="Times New Roman" w:cs="Times New Roman"/>
          <w:sz w:val="28"/>
          <w:szCs w:val="28"/>
        </w:rPr>
        <w:t xml:space="preserve">represented an ex-post policy document, a mere </w:t>
      </w:r>
      <w:r w:rsidR="00C63E77" w:rsidRPr="00BA5EF6">
        <w:rPr>
          <w:rFonts w:ascii="Times New Roman" w:hAnsi="Times New Roman" w:cs="Times New Roman"/>
          <w:sz w:val="28"/>
          <w:szCs w:val="28"/>
        </w:rPr>
        <w:t>medicine after death</w:t>
      </w:r>
      <w:r w:rsidR="00563F54" w:rsidRPr="00BA5EF6">
        <w:rPr>
          <w:rFonts w:ascii="Times New Roman" w:hAnsi="Times New Roman" w:cs="Times New Roman"/>
          <w:sz w:val="28"/>
          <w:szCs w:val="28"/>
        </w:rPr>
        <w:t>.</w:t>
      </w:r>
    </w:p>
    <w:p w:rsidR="00742328" w:rsidRPr="00BA5EF6" w:rsidRDefault="00742328" w:rsidP="00F86526">
      <w:pPr>
        <w:pStyle w:val="Body"/>
        <w:jc w:val="both"/>
        <w:rPr>
          <w:rFonts w:ascii="Times New Roman" w:hAnsi="Times New Roman" w:cs="Times New Roman"/>
          <w:sz w:val="28"/>
          <w:szCs w:val="28"/>
        </w:rPr>
      </w:pPr>
    </w:p>
    <w:p w:rsidR="00314B8A" w:rsidRPr="00BA5EF6" w:rsidRDefault="00A10EF1"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 xml:space="preserve">Moving forward, </w:t>
      </w:r>
      <w:r w:rsidR="00C63E77" w:rsidRPr="00BA5EF6">
        <w:rPr>
          <w:rFonts w:ascii="Times New Roman" w:hAnsi="Times New Roman" w:cs="Times New Roman"/>
          <w:sz w:val="28"/>
          <w:szCs w:val="28"/>
        </w:rPr>
        <w:t>the</w:t>
      </w:r>
      <w:r w:rsidR="00563F54" w:rsidRPr="00BA5EF6">
        <w:rPr>
          <w:rFonts w:ascii="Times New Roman" w:hAnsi="Times New Roman" w:cs="Times New Roman"/>
          <w:sz w:val="28"/>
          <w:szCs w:val="28"/>
        </w:rPr>
        <w:t xml:space="preserve"> </w:t>
      </w:r>
      <w:r w:rsidR="00C63E77" w:rsidRPr="00BA5EF6">
        <w:rPr>
          <w:rFonts w:ascii="Times New Roman" w:hAnsi="Times New Roman" w:cs="Times New Roman"/>
          <w:sz w:val="28"/>
          <w:szCs w:val="28"/>
        </w:rPr>
        <w:t>Agricultural Rebirth Agenda (ARA</w:t>
      </w:r>
      <w:r w:rsidR="004C19FD" w:rsidRPr="00BA5EF6">
        <w:rPr>
          <w:rFonts w:ascii="Times New Roman" w:hAnsi="Times New Roman" w:cs="Times New Roman"/>
          <w:sz w:val="28"/>
          <w:szCs w:val="28"/>
        </w:rPr>
        <w:t>)</w:t>
      </w:r>
      <w:r w:rsidR="00563F54" w:rsidRPr="00BA5EF6">
        <w:rPr>
          <w:rFonts w:ascii="Times New Roman" w:hAnsi="Times New Roman" w:cs="Times New Roman"/>
          <w:sz w:val="28"/>
          <w:szCs w:val="28"/>
        </w:rPr>
        <w:t xml:space="preserve"> </w:t>
      </w:r>
      <w:r w:rsidR="00924738" w:rsidRPr="00BA5EF6">
        <w:rPr>
          <w:rFonts w:ascii="Times New Roman" w:hAnsi="Times New Roman" w:cs="Times New Roman"/>
          <w:sz w:val="28"/>
          <w:szCs w:val="28"/>
        </w:rPr>
        <w:t>of the present administration has taken</w:t>
      </w:r>
      <w:r w:rsidR="00563F54" w:rsidRPr="00BA5EF6">
        <w:rPr>
          <w:rFonts w:ascii="Times New Roman" w:hAnsi="Times New Roman" w:cs="Times New Roman"/>
          <w:sz w:val="28"/>
          <w:szCs w:val="28"/>
        </w:rPr>
        <w:t xml:space="preserve"> the right foot forward by organizing a policy workshop</w:t>
      </w:r>
      <w:r w:rsidR="00924738" w:rsidRPr="00BA5EF6">
        <w:rPr>
          <w:rFonts w:ascii="Times New Roman" w:hAnsi="Times New Roman" w:cs="Times New Roman"/>
          <w:sz w:val="28"/>
          <w:szCs w:val="28"/>
        </w:rPr>
        <w:t>,</w:t>
      </w:r>
      <w:r w:rsidR="00563F54" w:rsidRPr="00BA5EF6">
        <w:rPr>
          <w:rFonts w:ascii="Times New Roman" w:hAnsi="Times New Roman" w:cs="Times New Roman"/>
          <w:sz w:val="28"/>
          <w:szCs w:val="28"/>
        </w:rPr>
        <w:t xml:space="preserve"> as the starting point of the policy process</w:t>
      </w:r>
      <w:r w:rsidR="00924738" w:rsidRPr="00BA5EF6">
        <w:rPr>
          <w:rFonts w:ascii="Times New Roman" w:hAnsi="Times New Roman" w:cs="Times New Roman"/>
          <w:sz w:val="28"/>
          <w:szCs w:val="28"/>
        </w:rPr>
        <w:t xml:space="preserve"> to</w:t>
      </w:r>
      <w:r w:rsidR="00563F54" w:rsidRPr="00BA5EF6">
        <w:rPr>
          <w:rFonts w:ascii="Times New Roman" w:hAnsi="Times New Roman" w:cs="Times New Roman"/>
          <w:sz w:val="28"/>
          <w:szCs w:val="28"/>
        </w:rPr>
        <w:t xml:space="preserve"> </w:t>
      </w:r>
      <w:r w:rsidR="000D165A" w:rsidRPr="00BA5EF6">
        <w:rPr>
          <w:rFonts w:ascii="Times New Roman" w:hAnsi="Times New Roman" w:cs="Times New Roman"/>
          <w:sz w:val="28"/>
          <w:szCs w:val="28"/>
        </w:rPr>
        <w:t xml:space="preserve">subject the document to a critical review and revision, with a view to rearticulating it in line with </w:t>
      </w:r>
      <w:r w:rsidR="00C17F5F" w:rsidRPr="00BA5EF6">
        <w:rPr>
          <w:rFonts w:ascii="Times New Roman" w:hAnsi="Times New Roman" w:cs="Times New Roman"/>
          <w:sz w:val="28"/>
          <w:szCs w:val="28"/>
        </w:rPr>
        <w:t xml:space="preserve">the new mantra of </w:t>
      </w:r>
      <w:r w:rsidR="00C17F5F" w:rsidRPr="00BA5EF6">
        <w:rPr>
          <w:rFonts w:ascii="Times New Roman" w:hAnsi="Times New Roman" w:cs="Times New Roman"/>
          <w:i/>
          <w:sz w:val="28"/>
          <w:szCs w:val="28"/>
        </w:rPr>
        <w:t>change</w:t>
      </w:r>
      <w:r w:rsidR="00C63E77" w:rsidRPr="00BA5EF6">
        <w:rPr>
          <w:rFonts w:ascii="Times New Roman" w:hAnsi="Times New Roman" w:cs="Times New Roman"/>
          <w:i/>
          <w:sz w:val="28"/>
          <w:szCs w:val="28"/>
        </w:rPr>
        <w:t xml:space="preserve"> </w:t>
      </w:r>
      <w:r w:rsidR="00924738" w:rsidRPr="00BA5EF6">
        <w:rPr>
          <w:rFonts w:ascii="Times New Roman" w:hAnsi="Times New Roman" w:cs="Times New Roman"/>
          <w:sz w:val="28"/>
          <w:szCs w:val="28"/>
        </w:rPr>
        <w:t xml:space="preserve">and against the need for agricultural </w:t>
      </w:r>
      <w:r w:rsidR="00C63E77" w:rsidRPr="00BA5EF6">
        <w:rPr>
          <w:rFonts w:ascii="Times New Roman" w:hAnsi="Times New Roman" w:cs="Times New Roman"/>
          <w:sz w:val="28"/>
          <w:szCs w:val="28"/>
        </w:rPr>
        <w:t>rebirth</w:t>
      </w:r>
      <w:r w:rsidR="00C17F5F" w:rsidRPr="00BA5EF6">
        <w:rPr>
          <w:rFonts w:ascii="Times New Roman" w:hAnsi="Times New Roman" w:cs="Times New Roman"/>
          <w:i/>
          <w:sz w:val="28"/>
          <w:szCs w:val="28"/>
        </w:rPr>
        <w:t>.</w:t>
      </w:r>
      <w:r w:rsidR="00C17F5F" w:rsidRPr="00BA5EF6">
        <w:rPr>
          <w:rFonts w:ascii="Times New Roman" w:hAnsi="Times New Roman" w:cs="Times New Roman"/>
          <w:sz w:val="28"/>
          <w:szCs w:val="28"/>
        </w:rPr>
        <w:t xml:space="preserve"> </w:t>
      </w:r>
      <w:r w:rsidR="00924738" w:rsidRPr="00BA5EF6">
        <w:rPr>
          <w:rFonts w:ascii="Times New Roman" w:hAnsi="Times New Roman" w:cs="Times New Roman"/>
          <w:sz w:val="28"/>
          <w:szCs w:val="28"/>
        </w:rPr>
        <w:t xml:space="preserve">Then we can expect an ex-ante policy document to be used as guidance note for implementing ARA. </w:t>
      </w:r>
      <w:r w:rsidR="00BC5070" w:rsidRPr="00BA5EF6">
        <w:rPr>
          <w:rFonts w:ascii="Times New Roman" w:hAnsi="Times New Roman" w:cs="Times New Roman"/>
          <w:sz w:val="28"/>
          <w:szCs w:val="28"/>
        </w:rPr>
        <w:t>To</w:t>
      </w:r>
      <w:r w:rsidR="00924738" w:rsidRPr="00BA5EF6">
        <w:rPr>
          <w:rFonts w:ascii="Times New Roman" w:hAnsi="Times New Roman" w:cs="Times New Roman"/>
          <w:sz w:val="28"/>
          <w:szCs w:val="28"/>
        </w:rPr>
        <w:t xml:space="preserve"> this end</w:t>
      </w:r>
      <w:r w:rsidR="00BC5070" w:rsidRPr="00BA5EF6">
        <w:rPr>
          <w:rFonts w:ascii="Times New Roman" w:hAnsi="Times New Roman" w:cs="Times New Roman"/>
          <w:sz w:val="28"/>
          <w:szCs w:val="28"/>
        </w:rPr>
        <w:t xml:space="preserve">, </w:t>
      </w:r>
      <w:r w:rsidR="00194CA8" w:rsidRPr="00BA5EF6">
        <w:rPr>
          <w:rFonts w:ascii="Times New Roman" w:hAnsi="Times New Roman" w:cs="Times New Roman"/>
          <w:sz w:val="28"/>
          <w:szCs w:val="28"/>
        </w:rPr>
        <w:t xml:space="preserve">seven issues of </w:t>
      </w:r>
      <w:r w:rsidR="00BC5070" w:rsidRPr="00BA5EF6">
        <w:rPr>
          <w:rFonts w:ascii="Times New Roman" w:hAnsi="Times New Roman" w:cs="Times New Roman"/>
          <w:sz w:val="28"/>
          <w:szCs w:val="28"/>
        </w:rPr>
        <w:t xml:space="preserve">policy and institutional </w:t>
      </w:r>
      <w:r w:rsidR="00194CA8" w:rsidRPr="00BA5EF6">
        <w:rPr>
          <w:rFonts w:ascii="Times New Roman" w:hAnsi="Times New Roman" w:cs="Times New Roman"/>
          <w:sz w:val="28"/>
          <w:szCs w:val="28"/>
        </w:rPr>
        <w:t>concern</w:t>
      </w:r>
      <w:r w:rsidR="00BC5070" w:rsidRPr="00BA5EF6">
        <w:rPr>
          <w:rFonts w:ascii="Times New Roman" w:hAnsi="Times New Roman" w:cs="Times New Roman"/>
          <w:sz w:val="28"/>
          <w:szCs w:val="28"/>
        </w:rPr>
        <w:t xml:space="preserve"> </w:t>
      </w:r>
      <w:r w:rsidR="00314B8A" w:rsidRPr="00BA5EF6">
        <w:rPr>
          <w:rFonts w:ascii="Times New Roman" w:hAnsi="Times New Roman" w:cs="Times New Roman"/>
          <w:sz w:val="28"/>
          <w:szCs w:val="28"/>
        </w:rPr>
        <w:t xml:space="preserve">arise </w:t>
      </w:r>
      <w:r w:rsidR="00910E40" w:rsidRPr="00BA5EF6">
        <w:rPr>
          <w:rFonts w:ascii="Times New Roman" w:hAnsi="Times New Roman" w:cs="Times New Roman"/>
          <w:sz w:val="28"/>
          <w:szCs w:val="28"/>
        </w:rPr>
        <w:t>for interrogation</w:t>
      </w:r>
      <w:r w:rsidR="00924738" w:rsidRPr="00BA5EF6">
        <w:rPr>
          <w:rFonts w:ascii="Times New Roman" w:hAnsi="Times New Roman" w:cs="Times New Roman"/>
          <w:sz w:val="28"/>
          <w:szCs w:val="28"/>
        </w:rPr>
        <w:t xml:space="preserve"> as identified and highlighted hereunder. </w:t>
      </w:r>
    </w:p>
    <w:p w:rsidR="00314B8A" w:rsidRPr="00BA5EF6" w:rsidRDefault="00314B8A" w:rsidP="00F86526">
      <w:pPr>
        <w:pStyle w:val="Body"/>
        <w:jc w:val="both"/>
        <w:rPr>
          <w:rFonts w:ascii="Times New Roman" w:hAnsi="Times New Roman" w:cs="Times New Roman"/>
          <w:sz w:val="28"/>
          <w:szCs w:val="28"/>
        </w:rPr>
      </w:pPr>
    </w:p>
    <w:p w:rsidR="008A0E4A" w:rsidRPr="00BA5EF6" w:rsidRDefault="00516959" w:rsidP="00F86526">
      <w:pPr>
        <w:pStyle w:val="Body"/>
        <w:numPr>
          <w:ilvl w:val="0"/>
          <w:numId w:val="33"/>
        </w:numPr>
        <w:jc w:val="both"/>
        <w:rPr>
          <w:rFonts w:ascii="Times New Roman" w:hAnsi="Times New Roman" w:cs="Times New Roman"/>
          <w:sz w:val="28"/>
          <w:szCs w:val="28"/>
        </w:rPr>
      </w:pPr>
      <w:r w:rsidRPr="00BA5EF6">
        <w:rPr>
          <w:rFonts w:ascii="Times New Roman" w:hAnsi="Times New Roman" w:cs="Times New Roman"/>
          <w:i/>
          <w:sz w:val="28"/>
          <w:szCs w:val="28"/>
        </w:rPr>
        <w:t>About philosophical direction of agricultural rebirth</w:t>
      </w:r>
      <w:r w:rsidRPr="00BA5EF6">
        <w:rPr>
          <w:rFonts w:ascii="Times New Roman" w:hAnsi="Times New Roman" w:cs="Times New Roman"/>
          <w:sz w:val="28"/>
          <w:szCs w:val="28"/>
        </w:rPr>
        <w:t xml:space="preserve"> - </w:t>
      </w:r>
      <w:r w:rsidR="00910E40" w:rsidRPr="00BA5EF6">
        <w:rPr>
          <w:rFonts w:ascii="Times New Roman" w:hAnsi="Times New Roman" w:cs="Times New Roman"/>
          <w:sz w:val="28"/>
          <w:szCs w:val="28"/>
        </w:rPr>
        <w:t>T</w:t>
      </w:r>
      <w:r w:rsidR="00482415" w:rsidRPr="00BA5EF6">
        <w:rPr>
          <w:rFonts w:ascii="Times New Roman" w:hAnsi="Times New Roman" w:cs="Times New Roman"/>
          <w:sz w:val="28"/>
          <w:szCs w:val="28"/>
        </w:rPr>
        <w:t xml:space="preserve">he starting point of agricultural rebirth </w:t>
      </w:r>
      <w:r w:rsidR="006F0205" w:rsidRPr="00BA5EF6">
        <w:rPr>
          <w:rFonts w:ascii="Times New Roman" w:hAnsi="Times New Roman" w:cs="Times New Roman"/>
          <w:sz w:val="28"/>
          <w:szCs w:val="28"/>
        </w:rPr>
        <w:t xml:space="preserve">for this administration </w:t>
      </w:r>
      <w:r w:rsidR="00862C51" w:rsidRPr="00BA5EF6">
        <w:rPr>
          <w:rFonts w:ascii="Times New Roman" w:hAnsi="Times New Roman" w:cs="Times New Roman"/>
          <w:sz w:val="28"/>
          <w:szCs w:val="28"/>
        </w:rPr>
        <w:t xml:space="preserve">is </w:t>
      </w:r>
      <w:r w:rsidR="00910E40" w:rsidRPr="00BA5EF6">
        <w:rPr>
          <w:rFonts w:ascii="Times New Roman" w:hAnsi="Times New Roman" w:cs="Times New Roman"/>
          <w:sz w:val="28"/>
          <w:szCs w:val="28"/>
        </w:rPr>
        <w:t xml:space="preserve">quick determination of the </w:t>
      </w:r>
      <w:r w:rsidRPr="00BA5EF6">
        <w:rPr>
          <w:rFonts w:ascii="Times New Roman" w:hAnsi="Times New Roman" w:cs="Times New Roman"/>
          <w:sz w:val="28"/>
          <w:szCs w:val="28"/>
        </w:rPr>
        <w:t>philosophical pathway to follow; i.e.</w:t>
      </w:r>
      <w:r w:rsidR="00910E40" w:rsidRPr="00BA5EF6">
        <w:rPr>
          <w:rFonts w:ascii="Times New Roman" w:hAnsi="Times New Roman" w:cs="Times New Roman"/>
          <w:sz w:val="28"/>
          <w:szCs w:val="28"/>
        </w:rPr>
        <w:t xml:space="preserve"> whether </w:t>
      </w:r>
      <w:r w:rsidRPr="00BA5EF6">
        <w:rPr>
          <w:rFonts w:ascii="Times New Roman" w:hAnsi="Times New Roman" w:cs="Times New Roman"/>
          <w:sz w:val="28"/>
          <w:szCs w:val="28"/>
        </w:rPr>
        <w:t xml:space="preserve">it wants to go the way of the last administration that operated on the </w:t>
      </w:r>
      <w:r w:rsidR="00910E40" w:rsidRPr="00BA5EF6">
        <w:rPr>
          <w:rFonts w:ascii="Times New Roman" w:hAnsi="Times New Roman" w:cs="Times New Roman"/>
          <w:sz w:val="28"/>
          <w:szCs w:val="28"/>
        </w:rPr>
        <w:t xml:space="preserve">philosophy of </w:t>
      </w:r>
      <w:r w:rsidRPr="00BA5EF6">
        <w:rPr>
          <w:rFonts w:ascii="Times New Roman" w:hAnsi="Times New Roman" w:cs="Times New Roman"/>
          <w:sz w:val="28"/>
          <w:szCs w:val="28"/>
        </w:rPr>
        <w:t xml:space="preserve">‘agriculture is a business not development sector’, which led to pro-business policies that put more money in the hands of </w:t>
      </w:r>
      <w:r w:rsidR="00862C51" w:rsidRPr="00BA5EF6">
        <w:rPr>
          <w:rFonts w:ascii="Times New Roman" w:hAnsi="Times New Roman" w:cs="Times New Roman"/>
          <w:sz w:val="28"/>
          <w:szCs w:val="28"/>
        </w:rPr>
        <w:t xml:space="preserve">the </w:t>
      </w:r>
      <w:r w:rsidRPr="00BA5EF6">
        <w:rPr>
          <w:rFonts w:ascii="Times New Roman" w:hAnsi="Times New Roman" w:cs="Times New Roman"/>
          <w:sz w:val="28"/>
          <w:szCs w:val="28"/>
        </w:rPr>
        <w:t>elite in the organized private sector</w:t>
      </w:r>
      <w:r w:rsidR="00862C51" w:rsidRPr="00BA5EF6">
        <w:rPr>
          <w:rFonts w:ascii="Times New Roman" w:hAnsi="Times New Roman" w:cs="Times New Roman"/>
          <w:sz w:val="28"/>
          <w:szCs w:val="28"/>
        </w:rPr>
        <w:t xml:space="preserve"> rather than the farmers</w:t>
      </w:r>
      <w:r w:rsidRPr="00BA5EF6">
        <w:rPr>
          <w:rFonts w:ascii="Times New Roman" w:hAnsi="Times New Roman" w:cs="Times New Roman"/>
          <w:sz w:val="28"/>
          <w:szCs w:val="28"/>
        </w:rPr>
        <w:t xml:space="preserve">; OR it wants to chart a new philosophical course anchored on </w:t>
      </w:r>
      <w:r w:rsidR="00910E40" w:rsidRPr="00BA5EF6">
        <w:rPr>
          <w:rFonts w:ascii="Times New Roman" w:hAnsi="Times New Roman" w:cs="Times New Roman"/>
          <w:sz w:val="28"/>
          <w:szCs w:val="28"/>
        </w:rPr>
        <w:t xml:space="preserve">freedom from hunger </w:t>
      </w:r>
      <w:r w:rsidR="00F93536" w:rsidRPr="00BA5EF6">
        <w:rPr>
          <w:rFonts w:ascii="Times New Roman" w:hAnsi="Times New Roman" w:cs="Times New Roman"/>
          <w:sz w:val="28"/>
          <w:szCs w:val="28"/>
        </w:rPr>
        <w:t>or right to food, which will lead to</w:t>
      </w:r>
      <w:r w:rsidR="00910E40" w:rsidRPr="00BA5EF6">
        <w:rPr>
          <w:rFonts w:ascii="Times New Roman" w:hAnsi="Times New Roman" w:cs="Times New Roman"/>
          <w:sz w:val="28"/>
          <w:szCs w:val="28"/>
        </w:rPr>
        <w:t xml:space="preserve"> </w:t>
      </w:r>
      <w:r w:rsidR="00316825" w:rsidRPr="00BA5EF6">
        <w:rPr>
          <w:rFonts w:ascii="Times New Roman" w:hAnsi="Times New Roman" w:cs="Times New Roman"/>
          <w:sz w:val="28"/>
          <w:szCs w:val="28"/>
        </w:rPr>
        <w:t>pro-poor policies</w:t>
      </w:r>
      <w:r w:rsidR="00F93536" w:rsidRPr="00BA5EF6">
        <w:rPr>
          <w:rFonts w:ascii="Times New Roman" w:hAnsi="Times New Roman" w:cs="Times New Roman"/>
          <w:sz w:val="28"/>
          <w:szCs w:val="28"/>
        </w:rPr>
        <w:t xml:space="preserve"> that puts the emphasis on farmer</w:t>
      </w:r>
      <w:r w:rsidR="00862C51" w:rsidRPr="00BA5EF6">
        <w:rPr>
          <w:rFonts w:ascii="Times New Roman" w:hAnsi="Times New Roman" w:cs="Times New Roman"/>
          <w:sz w:val="28"/>
          <w:szCs w:val="28"/>
        </w:rPr>
        <w:t xml:space="preserve">s and other rural dwellers. While the </w:t>
      </w:r>
      <w:r w:rsidR="00F93536" w:rsidRPr="00BA5EF6">
        <w:rPr>
          <w:rFonts w:ascii="Times New Roman" w:hAnsi="Times New Roman" w:cs="Times New Roman"/>
          <w:sz w:val="28"/>
          <w:szCs w:val="28"/>
        </w:rPr>
        <w:t>proposed school feeding programme and conditional</w:t>
      </w:r>
      <w:r w:rsidR="00862C51" w:rsidRPr="00BA5EF6">
        <w:rPr>
          <w:rFonts w:ascii="Times New Roman" w:hAnsi="Times New Roman" w:cs="Times New Roman"/>
          <w:sz w:val="28"/>
          <w:szCs w:val="28"/>
        </w:rPr>
        <w:t xml:space="preserve"> cash transfer are steps in the latter</w:t>
      </w:r>
      <w:r w:rsidR="00F93536" w:rsidRPr="00BA5EF6">
        <w:rPr>
          <w:rFonts w:ascii="Times New Roman" w:hAnsi="Times New Roman" w:cs="Times New Roman"/>
          <w:sz w:val="28"/>
          <w:szCs w:val="28"/>
        </w:rPr>
        <w:t xml:space="preserve"> direction</w:t>
      </w:r>
      <w:r w:rsidR="00862C51" w:rsidRPr="00BA5EF6">
        <w:rPr>
          <w:rFonts w:ascii="Times New Roman" w:hAnsi="Times New Roman" w:cs="Times New Roman"/>
          <w:sz w:val="28"/>
          <w:szCs w:val="28"/>
        </w:rPr>
        <w:t>, such pro-poor policy instruments urgently require to be integrated fully in the ARA as part of a philosophy of freedom from hunger and right to food.</w:t>
      </w:r>
    </w:p>
    <w:p w:rsidR="00947649" w:rsidRPr="00BA5EF6" w:rsidRDefault="006F0205" w:rsidP="00F86526">
      <w:pPr>
        <w:pStyle w:val="Body"/>
        <w:ind w:left="720"/>
        <w:jc w:val="both"/>
        <w:rPr>
          <w:rFonts w:ascii="Times New Roman" w:hAnsi="Times New Roman" w:cs="Times New Roman"/>
          <w:sz w:val="28"/>
          <w:szCs w:val="28"/>
        </w:rPr>
      </w:pPr>
      <w:r w:rsidRPr="00BA5EF6">
        <w:rPr>
          <w:rFonts w:ascii="Times New Roman" w:hAnsi="Times New Roman" w:cs="Times New Roman"/>
          <w:sz w:val="28"/>
          <w:szCs w:val="28"/>
        </w:rPr>
        <w:t xml:space="preserve"> </w:t>
      </w:r>
    </w:p>
    <w:p w:rsidR="00894EF8" w:rsidRPr="00BA5EF6" w:rsidRDefault="00326B10" w:rsidP="00F86526">
      <w:pPr>
        <w:pStyle w:val="Body"/>
        <w:numPr>
          <w:ilvl w:val="0"/>
          <w:numId w:val="33"/>
        </w:numPr>
        <w:jc w:val="both"/>
        <w:rPr>
          <w:rFonts w:ascii="Times New Roman" w:hAnsi="Times New Roman" w:cs="Times New Roman"/>
          <w:sz w:val="28"/>
          <w:szCs w:val="28"/>
        </w:rPr>
      </w:pPr>
      <w:r w:rsidRPr="00BA5EF6">
        <w:rPr>
          <w:rFonts w:ascii="Times New Roman" w:hAnsi="Times New Roman" w:cs="Times New Roman"/>
          <w:i/>
          <w:sz w:val="28"/>
          <w:szCs w:val="28"/>
        </w:rPr>
        <w:t xml:space="preserve">About resource control and boundary maintenance behaviour: </w:t>
      </w:r>
      <w:r w:rsidRPr="00BA5EF6">
        <w:rPr>
          <w:rFonts w:ascii="Times New Roman" w:hAnsi="Times New Roman" w:cs="Times New Roman"/>
          <w:sz w:val="28"/>
          <w:szCs w:val="28"/>
        </w:rPr>
        <w:t>These political economy issues are germane to the successful rebirth of the agriculture sector. Suffice it to say that resource control behaviour of the states will not stop as long as the federal government carries on with the excess luggage on its head beyond w</w:t>
      </w:r>
      <w:r w:rsidR="00030E23" w:rsidRPr="00BA5EF6">
        <w:rPr>
          <w:rFonts w:ascii="Times New Roman" w:hAnsi="Times New Roman" w:cs="Times New Roman"/>
          <w:sz w:val="28"/>
          <w:szCs w:val="28"/>
        </w:rPr>
        <w:t>hat the constitution stipulates.  The issue is, what to do so that the states take up their constitutional responsibility for agricultural development in full force, without looking up to federal government</w:t>
      </w:r>
      <w:r w:rsidR="00862C51" w:rsidRPr="00BA5EF6">
        <w:rPr>
          <w:rFonts w:ascii="Times New Roman" w:hAnsi="Times New Roman" w:cs="Times New Roman"/>
          <w:sz w:val="28"/>
          <w:szCs w:val="28"/>
        </w:rPr>
        <w:t xml:space="preserve"> first; and also what to do for</w:t>
      </w:r>
      <w:r w:rsidR="00030E23" w:rsidRPr="00BA5EF6">
        <w:rPr>
          <w:rFonts w:ascii="Times New Roman" w:hAnsi="Times New Roman" w:cs="Times New Roman"/>
          <w:sz w:val="28"/>
          <w:szCs w:val="28"/>
        </w:rPr>
        <w:t xml:space="preserve"> the federal government to </w:t>
      </w:r>
      <w:r w:rsidR="00862C51" w:rsidRPr="00BA5EF6">
        <w:rPr>
          <w:rFonts w:ascii="Times New Roman" w:hAnsi="Times New Roman" w:cs="Times New Roman"/>
          <w:sz w:val="28"/>
          <w:szCs w:val="28"/>
        </w:rPr>
        <w:t>uphold the divis</w:t>
      </w:r>
      <w:r w:rsidR="00030E23" w:rsidRPr="00BA5EF6">
        <w:rPr>
          <w:rFonts w:ascii="Times New Roman" w:hAnsi="Times New Roman" w:cs="Times New Roman"/>
          <w:sz w:val="28"/>
          <w:szCs w:val="28"/>
        </w:rPr>
        <w:t xml:space="preserve">ion of labour established in the constitution. </w:t>
      </w:r>
    </w:p>
    <w:p w:rsidR="008A0E4A" w:rsidRPr="00BA5EF6" w:rsidRDefault="008A0E4A" w:rsidP="00F86526">
      <w:pPr>
        <w:pStyle w:val="Body"/>
        <w:ind w:left="720"/>
        <w:jc w:val="both"/>
        <w:rPr>
          <w:rFonts w:ascii="Times New Roman" w:hAnsi="Times New Roman" w:cs="Times New Roman"/>
          <w:i/>
          <w:sz w:val="28"/>
          <w:szCs w:val="28"/>
        </w:rPr>
      </w:pPr>
    </w:p>
    <w:p w:rsidR="00DF6E68" w:rsidRPr="00BA5EF6" w:rsidRDefault="00F93536" w:rsidP="00F86526">
      <w:pPr>
        <w:pStyle w:val="Body"/>
        <w:numPr>
          <w:ilvl w:val="0"/>
          <w:numId w:val="33"/>
        </w:numPr>
        <w:jc w:val="both"/>
        <w:rPr>
          <w:rFonts w:ascii="Times New Roman" w:hAnsi="Times New Roman" w:cs="Times New Roman"/>
          <w:sz w:val="28"/>
          <w:szCs w:val="28"/>
        </w:rPr>
      </w:pPr>
      <w:r w:rsidRPr="00BA5EF6">
        <w:rPr>
          <w:rFonts w:ascii="Times New Roman" w:hAnsi="Times New Roman" w:cs="Times New Roman"/>
          <w:i/>
          <w:sz w:val="28"/>
          <w:szCs w:val="28"/>
        </w:rPr>
        <w:t>About m</w:t>
      </w:r>
      <w:r w:rsidR="00947649" w:rsidRPr="00BA5EF6">
        <w:rPr>
          <w:rFonts w:ascii="Times New Roman" w:hAnsi="Times New Roman" w:cs="Times New Roman"/>
          <w:i/>
          <w:sz w:val="28"/>
          <w:szCs w:val="28"/>
        </w:rPr>
        <w:t>arket</w:t>
      </w:r>
      <w:r w:rsidR="007260CA" w:rsidRPr="00BA5EF6">
        <w:rPr>
          <w:rFonts w:ascii="Times New Roman" w:hAnsi="Times New Roman" w:cs="Times New Roman"/>
          <w:i/>
          <w:sz w:val="28"/>
          <w:szCs w:val="28"/>
        </w:rPr>
        <w:t>ing</w:t>
      </w:r>
      <w:r w:rsidRPr="00BA5EF6">
        <w:rPr>
          <w:rFonts w:ascii="Times New Roman" w:hAnsi="Times New Roman" w:cs="Times New Roman"/>
          <w:i/>
          <w:sz w:val="28"/>
          <w:szCs w:val="28"/>
        </w:rPr>
        <w:t xml:space="preserve"> and other institutions</w:t>
      </w:r>
      <w:r w:rsidR="00D15F69" w:rsidRPr="00BA5EF6">
        <w:rPr>
          <w:rFonts w:ascii="Times New Roman" w:hAnsi="Times New Roman" w:cs="Times New Roman"/>
          <w:sz w:val="28"/>
          <w:szCs w:val="28"/>
        </w:rPr>
        <w:t>:</w:t>
      </w:r>
      <w:r w:rsidR="00CC02DD" w:rsidRPr="00BA5EF6">
        <w:rPr>
          <w:rFonts w:ascii="Times New Roman" w:hAnsi="Times New Roman" w:cs="Times New Roman"/>
          <w:sz w:val="28"/>
          <w:szCs w:val="28"/>
        </w:rPr>
        <w:t xml:space="preserve"> </w:t>
      </w:r>
      <w:r w:rsidR="007260CA" w:rsidRPr="00BA5EF6">
        <w:rPr>
          <w:rFonts w:ascii="Times New Roman" w:hAnsi="Times New Roman" w:cs="Times New Roman"/>
          <w:sz w:val="28"/>
          <w:szCs w:val="28"/>
        </w:rPr>
        <w:t xml:space="preserve">The last administration </w:t>
      </w:r>
      <w:r w:rsidR="00CC02DD" w:rsidRPr="00BA5EF6">
        <w:rPr>
          <w:rFonts w:ascii="Times New Roman" w:hAnsi="Times New Roman" w:cs="Times New Roman"/>
          <w:sz w:val="28"/>
          <w:szCs w:val="28"/>
        </w:rPr>
        <w:t>spent so much of its energy on providing subsidy on the farm input</w:t>
      </w:r>
      <w:r w:rsidR="00A30D47" w:rsidRPr="00BA5EF6">
        <w:rPr>
          <w:rFonts w:ascii="Times New Roman" w:hAnsi="Times New Roman" w:cs="Times New Roman"/>
          <w:sz w:val="28"/>
          <w:szCs w:val="28"/>
        </w:rPr>
        <w:t>s</w:t>
      </w:r>
      <w:r w:rsidR="00CC02DD" w:rsidRPr="00BA5EF6">
        <w:rPr>
          <w:rFonts w:ascii="Times New Roman" w:hAnsi="Times New Roman" w:cs="Times New Roman"/>
          <w:sz w:val="28"/>
          <w:szCs w:val="28"/>
        </w:rPr>
        <w:t xml:space="preserve"> but failed to develop the </w:t>
      </w:r>
      <w:r w:rsidR="007260CA" w:rsidRPr="00BA5EF6">
        <w:rPr>
          <w:rFonts w:ascii="Times New Roman" w:hAnsi="Times New Roman" w:cs="Times New Roman"/>
          <w:sz w:val="28"/>
          <w:szCs w:val="28"/>
        </w:rPr>
        <w:t xml:space="preserve">commodity </w:t>
      </w:r>
      <w:r w:rsidR="00A30D47" w:rsidRPr="00BA5EF6">
        <w:rPr>
          <w:rFonts w:ascii="Times New Roman" w:hAnsi="Times New Roman" w:cs="Times New Roman"/>
          <w:sz w:val="28"/>
          <w:szCs w:val="28"/>
        </w:rPr>
        <w:t>market where the products would</w:t>
      </w:r>
      <w:r w:rsidR="00CC02DD" w:rsidRPr="00BA5EF6">
        <w:rPr>
          <w:rFonts w:ascii="Times New Roman" w:hAnsi="Times New Roman" w:cs="Times New Roman"/>
          <w:sz w:val="28"/>
          <w:szCs w:val="28"/>
        </w:rPr>
        <w:t xml:space="preserve"> </w:t>
      </w:r>
      <w:r w:rsidR="00E82C37" w:rsidRPr="00BA5EF6">
        <w:rPr>
          <w:rFonts w:ascii="Times New Roman" w:hAnsi="Times New Roman" w:cs="Times New Roman"/>
          <w:sz w:val="28"/>
          <w:szCs w:val="28"/>
        </w:rPr>
        <w:t>be sold</w:t>
      </w:r>
      <w:r w:rsidR="007260CA" w:rsidRPr="00BA5EF6">
        <w:rPr>
          <w:rFonts w:ascii="Times New Roman" w:hAnsi="Times New Roman" w:cs="Times New Roman"/>
          <w:sz w:val="28"/>
          <w:szCs w:val="28"/>
        </w:rPr>
        <w:t xml:space="preserve"> and income earned</w:t>
      </w:r>
      <w:r w:rsidR="00A30D47" w:rsidRPr="00BA5EF6">
        <w:rPr>
          <w:rFonts w:ascii="Times New Roman" w:hAnsi="Times New Roman" w:cs="Times New Roman"/>
          <w:sz w:val="28"/>
          <w:szCs w:val="28"/>
        </w:rPr>
        <w:t xml:space="preserve"> therefrom</w:t>
      </w:r>
      <w:r w:rsidR="007260CA" w:rsidRPr="00BA5EF6">
        <w:rPr>
          <w:rFonts w:ascii="Times New Roman" w:hAnsi="Times New Roman" w:cs="Times New Roman"/>
          <w:sz w:val="28"/>
          <w:szCs w:val="28"/>
        </w:rPr>
        <w:t>. This</w:t>
      </w:r>
      <w:r w:rsidR="00E82C37" w:rsidRPr="00BA5EF6">
        <w:rPr>
          <w:rFonts w:ascii="Times New Roman" w:hAnsi="Times New Roman" w:cs="Times New Roman"/>
          <w:sz w:val="28"/>
          <w:szCs w:val="28"/>
        </w:rPr>
        <w:t xml:space="preserve"> is like askin</w:t>
      </w:r>
      <w:r w:rsidR="007260CA" w:rsidRPr="00BA5EF6">
        <w:rPr>
          <w:rFonts w:ascii="Times New Roman" w:hAnsi="Times New Roman" w:cs="Times New Roman"/>
          <w:sz w:val="28"/>
          <w:szCs w:val="28"/>
        </w:rPr>
        <w:t>g someone to yawn and sneeze</w:t>
      </w:r>
      <w:r w:rsidR="00E82C37" w:rsidRPr="00BA5EF6">
        <w:rPr>
          <w:rFonts w:ascii="Times New Roman" w:hAnsi="Times New Roman" w:cs="Times New Roman"/>
          <w:sz w:val="28"/>
          <w:szCs w:val="28"/>
        </w:rPr>
        <w:t xml:space="preserve"> </w:t>
      </w:r>
      <w:r w:rsidR="007260CA" w:rsidRPr="00BA5EF6">
        <w:rPr>
          <w:rFonts w:ascii="Times New Roman" w:hAnsi="Times New Roman" w:cs="Times New Roman"/>
          <w:sz w:val="28"/>
          <w:szCs w:val="28"/>
        </w:rPr>
        <w:t xml:space="preserve">at </w:t>
      </w:r>
      <w:r w:rsidR="00E82C37" w:rsidRPr="00BA5EF6">
        <w:rPr>
          <w:rFonts w:ascii="Times New Roman" w:hAnsi="Times New Roman" w:cs="Times New Roman"/>
          <w:sz w:val="28"/>
          <w:szCs w:val="28"/>
        </w:rPr>
        <w:t xml:space="preserve">the same time. In the report of a Market Development Study Group </w:t>
      </w:r>
      <w:r w:rsidR="007260CA" w:rsidRPr="00BA5EF6">
        <w:rPr>
          <w:rFonts w:ascii="Times New Roman" w:hAnsi="Times New Roman" w:cs="Times New Roman"/>
          <w:sz w:val="28"/>
          <w:szCs w:val="28"/>
        </w:rPr>
        <w:t xml:space="preserve">commissioned by former minister of agriculture, Dr. Sayyadi Ruma </w:t>
      </w:r>
      <w:r w:rsidR="00E82C37" w:rsidRPr="00BA5EF6">
        <w:rPr>
          <w:rFonts w:ascii="Times New Roman" w:hAnsi="Times New Roman" w:cs="Times New Roman"/>
          <w:sz w:val="28"/>
          <w:szCs w:val="28"/>
        </w:rPr>
        <w:t>(with me as team leader), the market was l</w:t>
      </w:r>
      <w:r w:rsidR="00A30D47" w:rsidRPr="00BA5EF6">
        <w:rPr>
          <w:rFonts w:ascii="Times New Roman" w:hAnsi="Times New Roman" w:cs="Times New Roman"/>
          <w:sz w:val="28"/>
          <w:szCs w:val="28"/>
        </w:rPr>
        <w:t>ikened to the hub or midfield in a football match</w:t>
      </w:r>
      <w:r w:rsidR="00E82C37" w:rsidRPr="00BA5EF6">
        <w:rPr>
          <w:rFonts w:ascii="Times New Roman" w:hAnsi="Times New Roman" w:cs="Times New Roman"/>
          <w:sz w:val="28"/>
          <w:szCs w:val="28"/>
        </w:rPr>
        <w:t xml:space="preserve">, </w:t>
      </w:r>
      <w:r w:rsidR="00A30D47" w:rsidRPr="00BA5EF6">
        <w:rPr>
          <w:rFonts w:ascii="Times New Roman" w:hAnsi="Times New Roman" w:cs="Times New Roman"/>
          <w:sz w:val="28"/>
          <w:szCs w:val="28"/>
        </w:rPr>
        <w:t xml:space="preserve">where </w:t>
      </w:r>
      <w:r w:rsidR="00E82C37" w:rsidRPr="00BA5EF6">
        <w:rPr>
          <w:rFonts w:ascii="Times New Roman" w:hAnsi="Times New Roman" w:cs="Times New Roman"/>
          <w:sz w:val="28"/>
          <w:szCs w:val="28"/>
        </w:rPr>
        <w:t xml:space="preserve">the game is won and lost. If the midfield is weak, </w:t>
      </w:r>
      <w:r w:rsidR="007260CA" w:rsidRPr="00BA5EF6">
        <w:rPr>
          <w:rFonts w:ascii="Times New Roman" w:hAnsi="Times New Roman" w:cs="Times New Roman"/>
          <w:sz w:val="28"/>
          <w:szCs w:val="28"/>
        </w:rPr>
        <w:t>pressure</w:t>
      </w:r>
      <w:r w:rsidR="00E82C37" w:rsidRPr="00BA5EF6">
        <w:rPr>
          <w:rFonts w:ascii="Times New Roman" w:hAnsi="Times New Roman" w:cs="Times New Roman"/>
          <w:sz w:val="28"/>
          <w:szCs w:val="28"/>
        </w:rPr>
        <w:t xml:space="preserve"> quickly build</w:t>
      </w:r>
      <w:r w:rsidR="007260CA" w:rsidRPr="00BA5EF6">
        <w:rPr>
          <w:rFonts w:ascii="Times New Roman" w:hAnsi="Times New Roman" w:cs="Times New Roman"/>
          <w:sz w:val="28"/>
          <w:szCs w:val="28"/>
        </w:rPr>
        <w:t>s</w:t>
      </w:r>
      <w:r w:rsidR="00E82C37" w:rsidRPr="00BA5EF6">
        <w:rPr>
          <w:rFonts w:ascii="Times New Roman" w:hAnsi="Times New Roman" w:cs="Times New Roman"/>
          <w:sz w:val="28"/>
          <w:szCs w:val="28"/>
        </w:rPr>
        <w:t xml:space="preserve"> in the goal area leading a basket of goals</w:t>
      </w:r>
      <w:r w:rsidR="00A30D47" w:rsidRPr="00BA5EF6">
        <w:rPr>
          <w:rFonts w:ascii="Times New Roman" w:hAnsi="Times New Roman" w:cs="Times New Roman"/>
          <w:sz w:val="28"/>
          <w:szCs w:val="28"/>
        </w:rPr>
        <w:t xml:space="preserve"> scored against the team with a weak midfield</w:t>
      </w:r>
      <w:r w:rsidR="00E82C37" w:rsidRPr="00BA5EF6">
        <w:rPr>
          <w:rFonts w:ascii="Times New Roman" w:hAnsi="Times New Roman" w:cs="Times New Roman"/>
          <w:sz w:val="28"/>
          <w:szCs w:val="28"/>
        </w:rPr>
        <w:t xml:space="preserve">. </w:t>
      </w:r>
      <w:r w:rsidR="00A30D47" w:rsidRPr="00BA5EF6">
        <w:rPr>
          <w:rFonts w:ascii="Times New Roman" w:hAnsi="Times New Roman" w:cs="Times New Roman"/>
          <w:sz w:val="28"/>
          <w:szCs w:val="28"/>
        </w:rPr>
        <w:t xml:space="preserve">Similarly the role of market in agricultural rebirth cannot be overemphasized, as the hub of transactions for exchanging farm produce for money. Thus greater production can be stimulated from the demand side of the market, not only on the supply side as the last administration did by creating numerous value chains but keeping a weak market structure for commodities. </w:t>
      </w:r>
      <w:r w:rsidR="00215E95" w:rsidRPr="00BA5EF6">
        <w:rPr>
          <w:rFonts w:ascii="Times New Roman" w:hAnsi="Times New Roman" w:cs="Times New Roman"/>
          <w:sz w:val="28"/>
          <w:szCs w:val="28"/>
        </w:rPr>
        <w:t xml:space="preserve">This indicates that we have </w:t>
      </w:r>
      <w:r w:rsidR="00A30D47" w:rsidRPr="00BA5EF6">
        <w:rPr>
          <w:rFonts w:ascii="Times New Roman" w:hAnsi="Times New Roman" w:cs="Times New Roman"/>
          <w:sz w:val="28"/>
          <w:szCs w:val="28"/>
        </w:rPr>
        <w:t xml:space="preserve">learnt nothing </w:t>
      </w:r>
      <w:r w:rsidR="00215E95" w:rsidRPr="00BA5EF6">
        <w:rPr>
          <w:rFonts w:ascii="Times New Roman" w:hAnsi="Times New Roman" w:cs="Times New Roman"/>
          <w:sz w:val="28"/>
          <w:szCs w:val="28"/>
        </w:rPr>
        <w:t xml:space="preserve">from the British colonial agricultural administration that used the market </w:t>
      </w:r>
      <w:r w:rsidR="007260CA" w:rsidRPr="00BA5EF6">
        <w:rPr>
          <w:rFonts w:ascii="Times New Roman" w:hAnsi="Times New Roman" w:cs="Times New Roman"/>
          <w:sz w:val="28"/>
          <w:szCs w:val="28"/>
        </w:rPr>
        <w:t>development</w:t>
      </w:r>
      <w:r w:rsidR="00A30D47" w:rsidRPr="00BA5EF6">
        <w:rPr>
          <w:rFonts w:ascii="Times New Roman" w:hAnsi="Times New Roman" w:cs="Times New Roman"/>
          <w:sz w:val="28"/>
          <w:szCs w:val="28"/>
        </w:rPr>
        <w:t xml:space="preserve"> as the principal</w:t>
      </w:r>
      <w:r w:rsidR="00215E95" w:rsidRPr="00BA5EF6">
        <w:rPr>
          <w:rFonts w:ascii="Times New Roman" w:hAnsi="Times New Roman" w:cs="Times New Roman"/>
          <w:sz w:val="28"/>
          <w:szCs w:val="28"/>
        </w:rPr>
        <w:t xml:space="preserve"> policy instrument to pursue its </w:t>
      </w:r>
      <w:r w:rsidR="007260CA" w:rsidRPr="00BA5EF6">
        <w:rPr>
          <w:rFonts w:ascii="Times New Roman" w:hAnsi="Times New Roman" w:cs="Times New Roman"/>
          <w:sz w:val="28"/>
          <w:szCs w:val="28"/>
        </w:rPr>
        <w:t xml:space="preserve">surplus extraction </w:t>
      </w:r>
      <w:r w:rsidR="00215E95" w:rsidRPr="00BA5EF6">
        <w:rPr>
          <w:rFonts w:ascii="Times New Roman" w:hAnsi="Times New Roman" w:cs="Times New Roman"/>
          <w:sz w:val="28"/>
          <w:szCs w:val="28"/>
        </w:rPr>
        <w:t>policies.</w:t>
      </w:r>
      <w:r w:rsidR="00C814B8" w:rsidRPr="00BA5EF6">
        <w:rPr>
          <w:rFonts w:ascii="Times New Roman" w:hAnsi="Times New Roman" w:cs="Times New Roman"/>
          <w:sz w:val="28"/>
          <w:szCs w:val="28"/>
        </w:rPr>
        <w:t xml:space="preserve"> </w:t>
      </w:r>
      <w:r w:rsidR="00A30D47" w:rsidRPr="00BA5EF6">
        <w:rPr>
          <w:rFonts w:ascii="Times New Roman" w:hAnsi="Times New Roman" w:cs="Times New Roman"/>
          <w:sz w:val="28"/>
          <w:szCs w:val="28"/>
        </w:rPr>
        <w:t>It is also questionable if the numerous value cha</w:t>
      </w:r>
      <w:r w:rsidR="0063135F" w:rsidRPr="00BA5EF6">
        <w:rPr>
          <w:rFonts w:ascii="Times New Roman" w:hAnsi="Times New Roman" w:cs="Times New Roman"/>
          <w:sz w:val="28"/>
          <w:szCs w:val="28"/>
        </w:rPr>
        <w:t>i</w:t>
      </w:r>
      <w:r w:rsidR="00A30D47" w:rsidRPr="00BA5EF6">
        <w:rPr>
          <w:rFonts w:ascii="Times New Roman" w:hAnsi="Times New Roman" w:cs="Times New Roman"/>
          <w:sz w:val="28"/>
          <w:szCs w:val="28"/>
        </w:rPr>
        <w:t xml:space="preserve">n groups </w:t>
      </w:r>
      <w:r w:rsidR="0063135F" w:rsidRPr="00BA5EF6">
        <w:rPr>
          <w:rFonts w:ascii="Times New Roman" w:hAnsi="Times New Roman" w:cs="Times New Roman"/>
          <w:sz w:val="28"/>
          <w:szCs w:val="28"/>
        </w:rPr>
        <w:t>should have been at the pre-existing commodity focused research institutions or stood on their own as they did during the last administration.</w:t>
      </w:r>
    </w:p>
    <w:p w:rsidR="00DF6E68" w:rsidRPr="00BA5EF6" w:rsidRDefault="00DF6E68" w:rsidP="00F86526">
      <w:pPr>
        <w:pStyle w:val="Body"/>
        <w:jc w:val="both"/>
        <w:rPr>
          <w:rFonts w:ascii="Times New Roman" w:hAnsi="Times New Roman" w:cs="Times New Roman"/>
          <w:sz w:val="28"/>
          <w:szCs w:val="28"/>
        </w:rPr>
      </w:pPr>
    </w:p>
    <w:p w:rsidR="00947649" w:rsidRPr="00BA5EF6" w:rsidRDefault="0063135F" w:rsidP="00F86526">
      <w:pPr>
        <w:pStyle w:val="Body"/>
        <w:ind w:left="720"/>
        <w:jc w:val="both"/>
        <w:rPr>
          <w:rFonts w:ascii="Times New Roman" w:hAnsi="Times New Roman" w:cs="Times New Roman"/>
          <w:sz w:val="28"/>
          <w:szCs w:val="28"/>
        </w:rPr>
      </w:pPr>
      <w:r w:rsidRPr="00BA5EF6">
        <w:rPr>
          <w:rFonts w:ascii="Times New Roman" w:hAnsi="Times New Roman" w:cs="Times New Roman"/>
          <w:sz w:val="28"/>
          <w:szCs w:val="28"/>
        </w:rPr>
        <w:t>Further, t</w:t>
      </w:r>
      <w:r w:rsidR="00C814B8" w:rsidRPr="00BA5EF6">
        <w:rPr>
          <w:rFonts w:ascii="Times New Roman" w:hAnsi="Times New Roman" w:cs="Times New Roman"/>
          <w:sz w:val="28"/>
          <w:szCs w:val="28"/>
        </w:rPr>
        <w:t xml:space="preserve">he issue about market development </w:t>
      </w:r>
      <w:r w:rsidRPr="00BA5EF6">
        <w:rPr>
          <w:rFonts w:ascii="Times New Roman" w:hAnsi="Times New Roman" w:cs="Times New Roman"/>
          <w:sz w:val="28"/>
          <w:szCs w:val="28"/>
        </w:rPr>
        <w:t xml:space="preserve">goes further to ask what to do </w:t>
      </w:r>
      <w:r w:rsidR="00C814B8" w:rsidRPr="00BA5EF6">
        <w:rPr>
          <w:rFonts w:ascii="Times New Roman" w:hAnsi="Times New Roman" w:cs="Times New Roman"/>
          <w:sz w:val="28"/>
          <w:szCs w:val="28"/>
        </w:rPr>
        <w:t xml:space="preserve">with the set of marketing institutions presently existing but not </w:t>
      </w:r>
      <w:r w:rsidR="007260CA" w:rsidRPr="00BA5EF6">
        <w:rPr>
          <w:rFonts w:ascii="Times New Roman" w:hAnsi="Times New Roman" w:cs="Times New Roman"/>
          <w:sz w:val="28"/>
          <w:szCs w:val="28"/>
        </w:rPr>
        <w:t>functioning</w:t>
      </w:r>
      <w:r w:rsidRPr="00BA5EF6">
        <w:rPr>
          <w:rFonts w:ascii="Times New Roman" w:hAnsi="Times New Roman" w:cs="Times New Roman"/>
          <w:sz w:val="28"/>
          <w:szCs w:val="28"/>
        </w:rPr>
        <w:t xml:space="preserve">, </w:t>
      </w:r>
      <w:r w:rsidR="00C814B8" w:rsidRPr="00BA5EF6">
        <w:rPr>
          <w:rFonts w:ascii="Times New Roman" w:hAnsi="Times New Roman" w:cs="Times New Roman"/>
          <w:sz w:val="28"/>
          <w:szCs w:val="28"/>
        </w:rPr>
        <w:t xml:space="preserve">namely: the commodity development and marketing companies – Arable Crops Development and Marketing Company, Tree Crops Development and Marketing Company, and Livestock and Fisheries Development and Marketing Company. </w:t>
      </w:r>
      <w:r w:rsidR="006D16F8" w:rsidRPr="00BA5EF6">
        <w:rPr>
          <w:rFonts w:ascii="Times New Roman" w:hAnsi="Times New Roman" w:cs="Times New Roman"/>
          <w:sz w:val="28"/>
          <w:szCs w:val="28"/>
        </w:rPr>
        <w:t>What do we do with these companies, which</w:t>
      </w:r>
      <w:r w:rsidR="007260CA" w:rsidRPr="00BA5EF6">
        <w:rPr>
          <w:rFonts w:ascii="Times New Roman" w:hAnsi="Times New Roman" w:cs="Times New Roman"/>
          <w:sz w:val="28"/>
          <w:szCs w:val="28"/>
        </w:rPr>
        <w:t>,</w:t>
      </w:r>
      <w:r w:rsidR="006D16F8" w:rsidRPr="00BA5EF6">
        <w:rPr>
          <w:rFonts w:ascii="Times New Roman" w:hAnsi="Times New Roman" w:cs="Times New Roman"/>
          <w:sz w:val="28"/>
          <w:szCs w:val="28"/>
        </w:rPr>
        <w:t xml:space="preserve"> like their predecessor, the </w:t>
      </w:r>
      <w:r w:rsidRPr="00BA5EF6">
        <w:rPr>
          <w:rFonts w:ascii="Times New Roman" w:hAnsi="Times New Roman" w:cs="Times New Roman"/>
          <w:sz w:val="28"/>
          <w:szCs w:val="28"/>
        </w:rPr>
        <w:t xml:space="preserve">marketing or </w:t>
      </w:r>
      <w:r w:rsidR="006D16F8" w:rsidRPr="00BA5EF6">
        <w:rPr>
          <w:rFonts w:ascii="Times New Roman" w:hAnsi="Times New Roman" w:cs="Times New Roman"/>
          <w:sz w:val="28"/>
          <w:szCs w:val="28"/>
        </w:rPr>
        <w:t xml:space="preserve">commodity boards, have failed to meet their </w:t>
      </w:r>
      <w:r w:rsidRPr="00BA5EF6">
        <w:rPr>
          <w:rFonts w:ascii="Times New Roman" w:hAnsi="Times New Roman" w:cs="Times New Roman"/>
          <w:sz w:val="28"/>
          <w:szCs w:val="28"/>
        </w:rPr>
        <w:t>goals?</w:t>
      </w:r>
      <w:r w:rsidR="006D16F8" w:rsidRPr="00BA5EF6">
        <w:rPr>
          <w:rFonts w:ascii="Times New Roman" w:hAnsi="Times New Roman" w:cs="Times New Roman"/>
          <w:sz w:val="28"/>
          <w:szCs w:val="28"/>
        </w:rPr>
        <w:t xml:space="preserve"> </w:t>
      </w:r>
      <w:r w:rsidR="007260CA" w:rsidRPr="00BA5EF6">
        <w:rPr>
          <w:rFonts w:ascii="Times New Roman" w:hAnsi="Times New Roman" w:cs="Times New Roman"/>
          <w:sz w:val="28"/>
          <w:szCs w:val="28"/>
        </w:rPr>
        <w:t xml:space="preserve"> </w:t>
      </w:r>
      <w:r w:rsidR="006D16F8" w:rsidRPr="00BA5EF6">
        <w:rPr>
          <w:rFonts w:ascii="Times New Roman" w:hAnsi="Times New Roman" w:cs="Times New Roman"/>
          <w:sz w:val="28"/>
          <w:szCs w:val="28"/>
        </w:rPr>
        <w:t>Also what do we do with the Abuja Security and Commodity Exchange that fails to generate desired impact in the market for agricultu</w:t>
      </w:r>
      <w:r w:rsidR="00731117" w:rsidRPr="00BA5EF6">
        <w:rPr>
          <w:rFonts w:ascii="Times New Roman" w:hAnsi="Times New Roman" w:cs="Times New Roman"/>
          <w:sz w:val="28"/>
          <w:szCs w:val="28"/>
        </w:rPr>
        <w:t>ral produce? What lessons of experience can we learn from the old marketing or commodity boards, and what lessons from the contemporary institutions to re-establish the agricultural market. Surely the present situation does not augur well for a successful agricultural reb</w:t>
      </w:r>
      <w:r w:rsidR="007260CA" w:rsidRPr="00BA5EF6">
        <w:rPr>
          <w:rFonts w:ascii="Times New Roman" w:hAnsi="Times New Roman" w:cs="Times New Roman"/>
          <w:sz w:val="28"/>
          <w:szCs w:val="28"/>
        </w:rPr>
        <w:t>i</w:t>
      </w:r>
      <w:r w:rsidR="00731117" w:rsidRPr="00BA5EF6">
        <w:rPr>
          <w:rFonts w:ascii="Times New Roman" w:hAnsi="Times New Roman" w:cs="Times New Roman"/>
          <w:sz w:val="28"/>
          <w:szCs w:val="28"/>
        </w:rPr>
        <w:t>rth,</w:t>
      </w:r>
      <w:r w:rsidRPr="00BA5EF6">
        <w:rPr>
          <w:rFonts w:ascii="Times New Roman" w:hAnsi="Times New Roman" w:cs="Times New Roman"/>
          <w:sz w:val="28"/>
          <w:szCs w:val="28"/>
        </w:rPr>
        <w:t xml:space="preserve"> whereby there is no </w:t>
      </w:r>
      <w:r w:rsidR="00731117" w:rsidRPr="00BA5EF6">
        <w:rPr>
          <w:rFonts w:ascii="Times New Roman" w:hAnsi="Times New Roman" w:cs="Times New Roman"/>
          <w:sz w:val="28"/>
          <w:szCs w:val="28"/>
        </w:rPr>
        <w:t xml:space="preserve">institution to serve as an organized market outlet at the national level. </w:t>
      </w:r>
    </w:p>
    <w:p w:rsidR="00C814B8" w:rsidRPr="00BA5EF6" w:rsidRDefault="00C814B8" w:rsidP="00F86526">
      <w:pPr>
        <w:pStyle w:val="Body"/>
        <w:ind w:left="720"/>
        <w:jc w:val="both"/>
        <w:rPr>
          <w:rFonts w:ascii="Times New Roman" w:hAnsi="Times New Roman" w:cs="Times New Roman"/>
          <w:sz w:val="28"/>
          <w:szCs w:val="28"/>
        </w:rPr>
      </w:pPr>
    </w:p>
    <w:p w:rsidR="00577DC3" w:rsidRPr="00BA5EF6" w:rsidRDefault="007260CA" w:rsidP="00F86526">
      <w:pPr>
        <w:pStyle w:val="Body"/>
        <w:numPr>
          <w:ilvl w:val="0"/>
          <w:numId w:val="33"/>
        </w:numPr>
        <w:jc w:val="both"/>
        <w:rPr>
          <w:rFonts w:ascii="Times New Roman" w:hAnsi="Times New Roman" w:cs="Times New Roman"/>
          <w:sz w:val="28"/>
          <w:szCs w:val="28"/>
        </w:rPr>
      </w:pPr>
      <w:r w:rsidRPr="00BA5EF6">
        <w:rPr>
          <w:rFonts w:ascii="Times New Roman" w:hAnsi="Times New Roman" w:cs="Times New Roman"/>
          <w:i/>
          <w:sz w:val="28"/>
          <w:szCs w:val="28"/>
        </w:rPr>
        <w:t>About i</w:t>
      </w:r>
      <w:r w:rsidR="00947649" w:rsidRPr="00BA5EF6">
        <w:rPr>
          <w:rFonts w:ascii="Times New Roman" w:hAnsi="Times New Roman" w:cs="Times New Roman"/>
          <w:i/>
          <w:sz w:val="28"/>
          <w:szCs w:val="28"/>
        </w:rPr>
        <w:t>nfrastructure</w:t>
      </w:r>
      <w:r w:rsidR="00D15F69" w:rsidRPr="00BA5EF6">
        <w:rPr>
          <w:rFonts w:ascii="Times New Roman" w:hAnsi="Times New Roman" w:cs="Times New Roman"/>
          <w:i/>
          <w:sz w:val="28"/>
          <w:szCs w:val="28"/>
        </w:rPr>
        <w:t xml:space="preserve"> as backbone</w:t>
      </w:r>
      <w:r w:rsidR="006D6D6E" w:rsidRPr="00BA5EF6">
        <w:rPr>
          <w:rFonts w:ascii="Times New Roman" w:hAnsi="Times New Roman" w:cs="Times New Roman"/>
          <w:i/>
          <w:sz w:val="28"/>
          <w:szCs w:val="28"/>
        </w:rPr>
        <w:t>:</w:t>
      </w:r>
      <w:r w:rsidR="006D6D6E" w:rsidRPr="00BA5EF6">
        <w:rPr>
          <w:rFonts w:ascii="Times New Roman" w:hAnsi="Times New Roman" w:cs="Times New Roman"/>
          <w:sz w:val="28"/>
          <w:szCs w:val="28"/>
        </w:rPr>
        <w:t xml:space="preserve"> </w:t>
      </w:r>
      <w:r w:rsidRPr="00BA5EF6">
        <w:rPr>
          <w:rFonts w:ascii="Times New Roman" w:hAnsi="Times New Roman" w:cs="Times New Roman"/>
          <w:sz w:val="28"/>
          <w:szCs w:val="28"/>
        </w:rPr>
        <w:t>I</w:t>
      </w:r>
      <w:r w:rsidR="006D6D6E" w:rsidRPr="00BA5EF6">
        <w:rPr>
          <w:rFonts w:ascii="Times New Roman" w:hAnsi="Times New Roman" w:cs="Times New Roman"/>
          <w:sz w:val="28"/>
          <w:szCs w:val="28"/>
        </w:rPr>
        <w:t>nfrastructure is the backbone for agriculture, which the success story of the ADPs</w:t>
      </w:r>
      <w:r w:rsidR="0063135F" w:rsidRPr="00BA5EF6">
        <w:rPr>
          <w:rFonts w:ascii="Times New Roman" w:hAnsi="Times New Roman" w:cs="Times New Roman"/>
          <w:sz w:val="28"/>
          <w:szCs w:val="28"/>
        </w:rPr>
        <w:t xml:space="preserve"> attests to</w:t>
      </w:r>
      <w:r w:rsidR="006D6D6E" w:rsidRPr="00BA5EF6">
        <w:rPr>
          <w:rFonts w:ascii="Times New Roman" w:hAnsi="Times New Roman" w:cs="Times New Roman"/>
          <w:sz w:val="28"/>
          <w:szCs w:val="28"/>
        </w:rPr>
        <w:t xml:space="preserve">. </w:t>
      </w:r>
      <w:r w:rsidR="00DF45F8" w:rsidRPr="00BA5EF6">
        <w:rPr>
          <w:rFonts w:ascii="Times New Roman" w:hAnsi="Times New Roman" w:cs="Times New Roman"/>
          <w:sz w:val="28"/>
          <w:szCs w:val="28"/>
        </w:rPr>
        <w:t>However, t</w:t>
      </w:r>
      <w:r w:rsidR="006D6D6E" w:rsidRPr="00BA5EF6">
        <w:rPr>
          <w:rFonts w:ascii="Times New Roman" w:hAnsi="Times New Roman" w:cs="Times New Roman"/>
          <w:sz w:val="28"/>
          <w:szCs w:val="28"/>
        </w:rPr>
        <w:t xml:space="preserve">he debate about the poor state of infrastructure in the country </w:t>
      </w:r>
      <w:r w:rsidR="00DF45F8" w:rsidRPr="00BA5EF6">
        <w:rPr>
          <w:rFonts w:ascii="Times New Roman" w:hAnsi="Times New Roman" w:cs="Times New Roman"/>
          <w:sz w:val="28"/>
          <w:szCs w:val="28"/>
        </w:rPr>
        <w:t>is</w:t>
      </w:r>
      <w:r w:rsidR="006D6D6E" w:rsidRPr="00BA5EF6">
        <w:rPr>
          <w:rFonts w:ascii="Times New Roman" w:hAnsi="Times New Roman" w:cs="Times New Roman"/>
          <w:sz w:val="28"/>
          <w:szCs w:val="28"/>
        </w:rPr>
        <w:t xml:space="preserve"> </w:t>
      </w:r>
      <w:r w:rsidR="00DF45F8" w:rsidRPr="00BA5EF6">
        <w:rPr>
          <w:rFonts w:ascii="Times New Roman" w:hAnsi="Times New Roman" w:cs="Times New Roman"/>
          <w:sz w:val="28"/>
          <w:szCs w:val="28"/>
        </w:rPr>
        <w:t>focused on</w:t>
      </w:r>
      <w:r w:rsidR="006D6D6E" w:rsidRPr="00BA5EF6">
        <w:rPr>
          <w:rFonts w:ascii="Times New Roman" w:hAnsi="Times New Roman" w:cs="Times New Roman"/>
          <w:sz w:val="28"/>
          <w:szCs w:val="28"/>
        </w:rPr>
        <w:t xml:space="preserve"> the national grid in electricity supply</w:t>
      </w:r>
      <w:r w:rsidR="00F46CF6" w:rsidRPr="00BA5EF6">
        <w:rPr>
          <w:rFonts w:ascii="Times New Roman" w:hAnsi="Times New Roman" w:cs="Times New Roman"/>
          <w:sz w:val="28"/>
          <w:szCs w:val="28"/>
        </w:rPr>
        <w:t xml:space="preserve"> </w:t>
      </w:r>
      <w:r w:rsidR="0063135F" w:rsidRPr="00BA5EF6">
        <w:rPr>
          <w:rFonts w:ascii="Times New Roman" w:hAnsi="Times New Roman" w:cs="Times New Roman"/>
          <w:sz w:val="28"/>
          <w:szCs w:val="28"/>
        </w:rPr>
        <w:t xml:space="preserve">without </w:t>
      </w:r>
      <w:r w:rsidR="00DF45F8" w:rsidRPr="00BA5EF6">
        <w:rPr>
          <w:rFonts w:ascii="Times New Roman" w:hAnsi="Times New Roman" w:cs="Times New Roman"/>
          <w:sz w:val="28"/>
          <w:szCs w:val="28"/>
        </w:rPr>
        <w:t xml:space="preserve">a </w:t>
      </w:r>
      <w:r w:rsidR="0063135F" w:rsidRPr="00BA5EF6">
        <w:rPr>
          <w:rFonts w:ascii="Times New Roman" w:hAnsi="Times New Roman" w:cs="Times New Roman"/>
          <w:sz w:val="28"/>
          <w:szCs w:val="28"/>
        </w:rPr>
        <w:t xml:space="preserve">serious consideration </w:t>
      </w:r>
      <w:r w:rsidR="00F46CF6" w:rsidRPr="00BA5EF6">
        <w:rPr>
          <w:rFonts w:ascii="Times New Roman" w:hAnsi="Times New Roman" w:cs="Times New Roman"/>
          <w:sz w:val="28"/>
          <w:szCs w:val="28"/>
        </w:rPr>
        <w:t>of rural infrastructure</w:t>
      </w:r>
      <w:r w:rsidR="00A91221" w:rsidRPr="00BA5EF6">
        <w:rPr>
          <w:rFonts w:ascii="Times New Roman" w:hAnsi="Times New Roman" w:cs="Times New Roman"/>
          <w:sz w:val="28"/>
          <w:szCs w:val="28"/>
        </w:rPr>
        <w:t xml:space="preserve">s that </w:t>
      </w:r>
      <w:r w:rsidR="0063135F" w:rsidRPr="00BA5EF6">
        <w:rPr>
          <w:rFonts w:ascii="Times New Roman" w:hAnsi="Times New Roman" w:cs="Times New Roman"/>
          <w:sz w:val="28"/>
          <w:szCs w:val="28"/>
        </w:rPr>
        <w:t>forms the backbone for agriculture. Indeed, i</w:t>
      </w:r>
      <w:r w:rsidR="00A91221" w:rsidRPr="00BA5EF6">
        <w:rPr>
          <w:rFonts w:ascii="Times New Roman" w:hAnsi="Times New Roman" w:cs="Times New Roman"/>
          <w:sz w:val="28"/>
          <w:szCs w:val="28"/>
        </w:rPr>
        <w:t xml:space="preserve">t appears that </w:t>
      </w:r>
      <w:r w:rsidR="00F46CF6" w:rsidRPr="00BA5EF6">
        <w:rPr>
          <w:rFonts w:ascii="Times New Roman" w:hAnsi="Times New Roman" w:cs="Times New Roman"/>
          <w:sz w:val="28"/>
          <w:szCs w:val="28"/>
        </w:rPr>
        <w:t>FMARD ha</w:t>
      </w:r>
      <w:r w:rsidR="00A91221" w:rsidRPr="00BA5EF6">
        <w:rPr>
          <w:rFonts w:ascii="Times New Roman" w:hAnsi="Times New Roman" w:cs="Times New Roman"/>
          <w:sz w:val="28"/>
          <w:szCs w:val="28"/>
        </w:rPr>
        <w:t>s lost sight of the word ‘R</w:t>
      </w:r>
      <w:r w:rsidR="00F46CF6" w:rsidRPr="00BA5EF6">
        <w:rPr>
          <w:rFonts w:ascii="Times New Roman" w:hAnsi="Times New Roman" w:cs="Times New Roman"/>
          <w:sz w:val="28"/>
          <w:szCs w:val="28"/>
        </w:rPr>
        <w:t>ural’ in its name; yet it harbours</w:t>
      </w:r>
      <w:r w:rsidR="00DF45F8" w:rsidRPr="00BA5EF6">
        <w:rPr>
          <w:rFonts w:ascii="Times New Roman" w:hAnsi="Times New Roman" w:cs="Times New Roman"/>
          <w:sz w:val="28"/>
          <w:szCs w:val="28"/>
        </w:rPr>
        <w:t xml:space="preserve"> a Rural Development Department</w:t>
      </w:r>
      <w:r w:rsidR="00F46CF6" w:rsidRPr="00BA5EF6">
        <w:rPr>
          <w:rFonts w:ascii="Times New Roman" w:hAnsi="Times New Roman" w:cs="Times New Roman"/>
          <w:sz w:val="28"/>
          <w:szCs w:val="28"/>
        </w:rPr>
        <w:t xml:space="preserve"> to be responsible for </w:t>
      </w:r>
      <w:r w:rsidR="0063135F" w:rsidRPr="00BA5EF6">
        <w:rPr>
          <w:rFonts w:ascii="Times New Roman" w:hAnsi="Times New Roman" w:cs="Times New Roman"/>
          <w:sz w:val="28"/>
          <w:szCs w:val="28"/>
        </w:rPr>
        <w:t xml:space="preserve">initiating and </w:t>
      </w:r>
      <w:r w:rsidR="00F46CF6" w:rsidRPr="00BA5EF6">
        <w:rPr>
          <w:rFonts w:ascii="Times New Roman" w:hAnsi="Times New Roman" w:cs="Times New Roman"/>
          <w:sz w:val="28"/>
          <w:szCs w:val="28"/>
        </w:rPr>
        <w:t xml:space="preserve">monitoring the stock and flow of </w:t>
      </w:r>
      <w:r w:rsidR="00A91221" w:rsidRPr="00BA5EF6">
        <w:rPr>
          <w:rFonts w:ascii="Times New Roman" w:hAnsi="Times New Roman" w:cs="Times New Roman"/>
          <w:sz w:val="28"/>
          <w:szCs w:val="28"/>
        </w:rPr>
        <w:t xml:space="preserve">rural </w:t>
      </w:r>
      <w:r w:rsidR="00F46CF6" w:rsidRPr="00BA5EF6">
        <w:rPr>
          <w:rFonts w:ascii="Times New Roman" w:hAnsi="Times New Roman" w:cs="Times New Roman"/>
          <w:sz w:val="28"/>
          <w:szCs w:val="28"/>
        </w:rPr>
        <w:t>infrastructure</w:t>
      </w:r>
      <w:r w:rsidR="00A91221" w:rsidRPr="00BA5EF6">
        <w:rPr>
          <w:rFonts w:ascii="Times New Roman" w:hAnsi="Times New Roman" w:cs="Times New Roman"/>
          <w:sz w:val="28"/>
          <w:szCs w:val="28"/>
        </w:rPr>
        <w:t>s</w:t>
      </w:r>
      <w:r w:rsidR="0063135F" w:rsidRPr="00BA5EF6">
        <w:rPr>
          <w:rFonts w:ascii="Times New Roman" w:hAnsi="Times New Roman" w:cs="Times New Roman"/>
          <w:sz w:val="28"/>
          <w:szCs w:val="28"/>
        </w:rPr>
        <w:t xml:space="preserve"> in the country</w:t>
      </w:r>
      <w:r w:rsidR="00F46CF6" w:rsidRPr="00BA5EF6">
        <w:rPr>
          <w:rFonts w:ascii="Times New Roman" w:hAnsi="Times New Roman" w:cs="Times New Roman"/>
          <w:sz w:val="28"/>
          <w:szCs w:val="28"/>
        </w:rPr>
        <w:t xml:space="preserve">. </w:t>
      </w:r>
      <w:r w:rsidR="00DF45F8" w:rsidRPr="00BA5EF6">
        <w:rPr>
          <w:rFonts w:ascii="Times New Roman" w:hAnsi="Times New Roman" w:cs="Times New Roman"/>
          <w:sz w:val="28"/>
          <w:szCs w:val="28"/>
        </w:rPr>
        <w:t>In this regard, a critical</w:t>
      </w:r>
      <w:r w:rsidR="004E2D4F" w:rsidRPr="00BA5EF6">
        <w:rPr>
          <w:rFonts w:ascii="Times New Roman" w:hAnsi="Times New Roman" w:cs="Times New Roman"/>
          <w:sz w:val="28"/>
          <w:szCs w:val="28"/>
        </w:rPr>
        <w:t xml:space="preserve"> issue </w:t>
      </w:r>
      <w:r w:rsidR="00DF45F8" w:rsidRPr="00BA5EF6">
        <w:rPr>
          <w:rFonts w:ascii="Times New Roman" w:hAnsi="Times New Roman" w:cs="Times New Roman"/>
          <w:sz w:val="28"/>
          <w:szCs w:val="28"/>
        </w:rPr>
        <w:t xml:space="preserve">confronting the agricultural rebirth agenda </w:t>
      </w:r>
      <w:r w:rsidR="004E2D4F" w:rsidRPr="00BA5EF6">
        <w:rPr>
          <w:rFonts w:ascii="Times New Roman" w:hAnsi="Times New Roman" w:cs="Times New Roman"/>
          <w:sz w:val="28"/>
          <w:szCs w:val="28"/>
        </w:rPr>
        <w:t xml:space="preserve">is the need for systematic data and information for </w:t>
      </w:r>
      <w:r w:rsidR="00DF45F8" w:rsidRPr="00BA5EF6">
        <w:rPr>
          <w:rFonts w:ascii="Times New Roman" w:hAnsi="Times New Roman" w:cs="Times New Roman"/>
          <w:sz w:val="28"/>
          <w:szCs w:val="28"/>
        </w:rPr>
        <w:t xml:space="preserve">successful </w:t>
      </w:r>
      <w:r w:rsidR="004E2D4F" w:rsidRPr="00BA5EF6">
        <w:rPr>
          <w:rFonts w:ascii="Times New Roman" w:hAnsi="Times New Roman" w:cs="Times New Roman"/>
          <w:sz w:val="28"/>
          <w:szCs w:val="28"/>
        </w:rPr>
        <w:t>planning and implementation of rural infrastructure project in the country. The</w:t>
      </w:r>
      <w:r w:rsidR="00F46CF6" w:rsidRPr="00BA5EF6">
        <w:rPr>
          <w:rFonts w:ascii="Times New Roman" w:hAnsi="Times New Roman" w:cs="Times New Roman"/>
          <w:sz w:val="28"/>
          <w:szCs w:val="28"/>
        </w:rPr>
        <w:t xml:space="preserve"> Rural Infrastructure Survey </w:t>
      </w:r>
      <w:r w:rsidR="00B14758" w:rsidRPr="00BA5EF6">
        <w:rPr>
          <w:rFonts w:ascii="Times New Roman" w:hAnsi="Times New Roman" w:cs="Times New Roman"/>
          <w:sz w:val="28"/>
          <w:szCs w:val="28"/>
        </w:rPr>
        <w:t>project</w:t>
      </w:r>
      <w:r w:rsidR="004E2D4F" w:rsidRPr="00BA5EF6">
        <w:rPr>
          <w:rFonts w:ascii="Times New Roman" w:hAnsi="Times New Roman" w:cs="Times New Roman"/>
          <w:sz w:val="28"/>
          <w:szCs w:val="28"/>
        </w:rPr>
        <w:t xml:space="preserve"> that was established for that purpose</w:t>
      </w:r>
      <w:r w:rsidR="00B14758" w:rsidRPr="00BA5EF6">
        <w:rPr>
          <w:rFonts w:ascii="Times New Roman" w:hAnsi="Times New Roman" w:cs="Times New Roman"/>
          <w:sz w:val="28"/>
          <w:szCs w:val="28"/>
        </w:rPr>
        <w:t xml:space="preserve"> remains in a lull</w:t>
      </w:r>
      <w:r w:rsidR="00DF45F8" w:rsidRPr="00BA5EF6">
        <w:rPr>
          <w:rFonts w:ascii="Times New Roman" w:hAnsi="Times New Roman" w:cs="Times New Roman"/>
          <w:sz w:val="28"/>
          <w:szCs w:val="28"/>
        </w:rPr>
        <w:t xml:space="preserve"> for many years now</w:t>
      </w:r>
      <w:r w:rsidR="00B14758" w:rsidRPr="00BA5EF6">
        <w:rPr>
          <w:rFonts w:ascii="Times New Roman" w:hAnsi="Times New Roman" w:cs="Times New Roman"/>
          <w:sz w:val="28"/>
          <w:szCs w:val="28"/>
        </w:rPr>
        <w:t xml:space="preserve">, so there is presently no </w:t>
      </w:r>
      <w:r w:rsidR="00DF45F8" w:rsidRPr="00BA5EF6">
        <w:rPr>
          <w:rFonts w:ascii="Times New Roman" w:hAnsi="Times New Roman" w:cs="Times New Roman"/>
          <w:sz w:val="28"/>
          <w:szCs w:val="28"/>
        </w:rPr>
        <w:t xml:space="preserve">systematic </w:t>
      </w:r>
      <w:r w:rsidR="00B14758" w:rsidRPr="00BA5EF6">
        <w:rPr>
          <w:rFonts w:ascii="Times New Roman" w:hAnsi="Times New Roman" w:cs="Times New Roman"/>
          <w:sz w:val="28"/>
          <w:szCs w:val="28"/>
        </w:rPr>
        <w:t xml:space="preserve">empirical basis for </w:t>
      </w:r>
      <w:r w:rsidR="00F46CF6" w:rsidRPr="00BA5EF6">
        <w:rPr>
          <w:rFonts w:ascii="Times New Roman" w:hAnsi="Times New Roman" w:cs="Times New Roman"/>
          <w:sz w:val="28"/>
          <w:szCs w:val="28"/>
        </w:rPr>
        <w:t>FMARD</w:t>
      </w:r>
      <w:r w:rsidR="00B14758" w:rsidRPr="00BA5EF6">
        <w:rPr>
          <w:rFonts w:ascii="Times New Roman" w:hAnsi="Times New Roman" w:cs="Times New Roman"/>
          <w:sz w:val="28"/>
          <w:szCs w:val="28"/>
        </w:rPr>
        <w:t xml:space="preserve"> to undertake the planning and implementati</w:t>
      </w:r>
      <w:r w:rsidR="00197A11" w:rsidRPr="00BA5EF6">
        <w:rPr>
          <w:rFonts w:ascii="Times New Roman" w:hAnsi="Times New Roman" w:cs="Times New Roman"/>
          <w:sz w:val="28"/>
          <w:szCs w:val="28"/>
        </w:rPr>
        <w:t xml:space="preserve">on of rural infrastructure </w:t>
      </w:r>
      <w:r w:rsidR="00B14758" w:rsidRPr="00BA5EF6">
        <w:rPr>
          <w:rFonts w:ascii="Times New Roman" w:hAnsi="Times New Roman" w:cs="Times New Roman"/>
          <w:sz w:val="28"/>
          <w:szCs w:val="28"/>
        </w:rPr>
        <w:t>project</w:t>
      </w:r>
      <w:r w:rsidR="00197A11" w:rsidRPr="00BA5EF6">
        <w:rPr>
          <w:rFonts w:ascii="Times New Roman" w:hAnsi="Times New Roman" w:cs="Times New Roman"/>
          <w:sz w:val="28"/>
          <w:szCs w:val="28"/>
        </w:rPr>
        <w:t>s</w:t>
      </w:r>
      <w:r w:rsidR="00DF45F8" w:rsidRPr="00BA5EF6">
        <w:rPr>
          <w:rFonts w:ascii="Times New Roman" w:hAnsi="Times New Roman" w:cs="Times New Roman"/>
          <w:sz w:val="28"/>
          <w:szCs w:val="28"/>
        </w:rPr>
        <w:t>,</w:t>
      </w:r>
      <w:r w:rsidR="00F46CF6" w:rsidRPr="00BA5EF6">
        <w:rPr>
          <w:rFonts w:ascii="Times New Roman" w:hAnsi="Times New Roman" w:cs="Times New Roman"/>
          <w:sz w:val="28"/>
          <w:szCs w:val="28"/>
        </w:rPr>
        <w:t xml:space="preserve"> as </w:t>
      </w:r>
      <w:r w:rsidR="00B14758" w:rsidRPr="00BA5EF6">
        <w:rPr>
          <w:rFonts w:ascii="Times New Roman" w:hAnsi="Times New Roman" w:cs="Times New Roman"/>
          <w:sz w:val="28"/>
          <w:szCs w:val="28"/>
        </w:rPr>
        <w:t xml:space="preserve">done in the past with </w:t>
      </w:r>
      <w:r w:rsidR="00F46CF6" w:rsidRPr="00BA5EF6">
        <w:rPr>
          <w:rFonts w:ascii="Times New Roman" w:hAnsi="Times New Roman" w:cs="Times New Roman"/>
          <w:sz w:val="28"/>
          <w:szCs w:val="28"/>
        </w:rPr>
        <w:t>the ADPs, the DFRRI and the FEAP</w:t>
      </w:r>
      <w:r w:rsidR="00B14758" w:rsidRPr="00BA5EF6">
        <w:rPr>
          <w:rFonts w:ascii="Times New Roman" w:hAnsi="Times New Roman" w:cs="Times New Roman"/>
          <w:sz w:val="28"/>
          <w:szCs w:val="28"/>
        </w:rPr>
        <w:t xml:space="preserve"> projects</w:t>
      </w:r>
      <w:r w:rsidR="00F46CF6" w:rsidRPr="00BA5EF6">
        <w:rPr>
          <w:rFonts w:ascii="Times New Roman" w:hAnsi="Times New Roman" w:cs="Times New Roman"/>
          <w:sz w:val="28"/>
          <w:szCs w:val="28"/>
        </w:rPr>
        <w:t xml:space="preserve">. </w:t>
      </w:r>
      <w:r w:rsidR="00B14758" w:rsidRPr="00BA5EF6">
        <w:rPr>
          <w:rFonts w:ascii="Times New Roman" w:hAnsi="Times New Roman" w:cs="Times New Roman"/>
          <w:sz w:val="28"/>
          <w:szCs w:val="28"/>
        </w:rPr>
        <w:t xml:space="preserve">FIF </w:t>
      </w:r>
      <w:r w:rsidR="00577DC3" w:rsidRPr="00BA5EF6">
        <w:rPr>
          <w:rFonts w:ascii="Times New Roman" w:hAnsi="Times New Roman" w:cs="Times New Roman"/>
          <w:sz w:val="28"/>
          <w:szCs w:val="28"/>
        </w:rPr>
        <w:t>has submitted</w:t>
      </w:r>
      <w:r w:rsidR="004E2D4F" w:rsidRPr="00BA5EF6">
        <w:rPr>
          <w:rFonts w:ascii="Times New Roman" w:hAnsi="Times New Roman" w:cs="Times New Roman"/>
          <w:sz w:val="28"/>
          <w:szCs w:val="28"/>
        </w:rPr>
        <w:t xml:space="preserve"> a memorandum at the last NCA meeting</w:t>
      </w:r>
      <w:r w:rsidR="00577DC3" w:rsidRPr="00BA5EF6">
        <w:rPr>
          <w:rFonts w:ascii="Times New Roman" w:hAnsi="Times New Roman" w:cs="Times New Roman"/>
          <w:sz w:val="28"/>
          <w:szCs w:val="28"/>
        </w:rPr>
        <w:t xml:space="preserve"> </w:t>
      </w:r>
      <w:r w:rsidR="004E2D4F" w:rsidRPr="00BA5EF6">
        <w:rPr>
          <w:rFonts w:ascii="Times New Roman" w:hAnsi="Times New Roman" w:cs="Times New Roman"/>
          <w:sz w:val="28"/>
          <w:szCs w:val="28"/>
        </w:rPr>
        <w:t xml:space="preserve"> on the need to resuscitate the survey project</w:t>
      </w:r>
      <w:r w:rsidR="00197A11" w:rsidRPr="00BA5EF6">
        <w:rPr>
          <w:rFonts w:ascii="Times New Roman" w:hAnsi="Times New Roman" w:cs="Times New Roman"/>
          <w:sz w:val="28"/>
          <w:szCs w:val="28"/>
        </w:rPr>
        <w:t xml:space="preserve">, </w:t>
      </w:r>
      <w:r w:rsidR="00577DC3" w:rsidRPr="00BA5EF6">
        <w:rPr>
          <w:rFonts w:ascii="Times New Roman" w:hAnsi="Times New Roman" w:cs="Times New Roman"/>
          <w:sz w:val="28"/>
          <w:szCs w:val="28"/>
        </w:rPr>
        <w:t xml:space="preserve">which was adopted but not implemented till date. Meanwhile FIF has </w:t>
      </w:r>
      <w:r w:rsidR="00197A11" w:rsidRPr="00BA5EF6">
        <w:rPr>
          <w:rFonts w:ascii="Times New Roman" w:hAnsi="Times New Roman" w:cs="Times New Roman"/>
          <w:sz w:val="28"/>
          <w:szCs w:val="28"/>
        </w:rPr>
        <w:t>digitalize</w:t>
      </w:r>
      <w:r w:rsidR="00577DC3" w:rsidRPr="00BA5EF6">
        <w:rPr>
          <w:rFonts w:ascii="Times New Roman" w:hAnsi="Times New Roman" w:cs="Times New Roman"/>
          <w:sz w:val="28"/>
          <w:szCs w:val="28"/>
        </w:rPr>
        <w:t>d</w:t>
      </w:r>
      <w:r w:rsidR="00197A11" w:rsidRPr="00BA5EF6">
        <w:rPr>
          <w:rFonts w:ascii="Times New Roman" w:hAnsi="Times New Roman" w:cs="Times New Roman"/>
          <w:sz w:val="28"/>
          <w:szCs w:val="28"/>
        </w:rPr>
        <w:t xml:space="preserve"> the o</w:t>
      </w:r>
      <w:r w:rsidR="00DF45F8" w:rsidRPr="00BA5EF6">
        <w:rPr>
          <w:rFonts w:ascii="Times New Roman" w:hAnsi="Times New Roman" w:cs="Times New Roman"/>
          <w:sz w:val="28"/>
          <w:szCs w:val="28"/>
        </w:rPr>
        <w:t xml:space="preserve">ld </w:t>
      </w:r>
      <w:r w:rsidR="00577DC3" w:rsidRPr="00BA5EF6">
        <w:rPr>
          <w:rFonts w:ascii="Times New Roman" w:hAnsi="Times New Roman" w:cs="Times New Roman"/>
          <w:sz w:val="28"/>
          <w:szCs w:val="28"/>
        </w:rPr>
        <w:t>database</w:t>
      </w:r>
      <w:r w:rsidR="00DF45F8" w:rsidRPr="00BA5EF6">
        <w:rPr>
          <w:rFonts w:ascii="Times New Roman" w:hAnsi="Times New Roman" w:cs="Times New Roman"/>
          <w:sz w:val="28"/>
          <w:szCs w:val="28"/>
        </w:rPr>
        <w:t xml:space="preserve"> through the</w:t>
      </w:r>
      <w:r w:rsidR="00197A11" w:rsidRPr="00BA5EF6">
        <w:rPr>
          <w:rFonts w:ascii="Times New Roman" w:hAnsi="Times New Roman" w:cs="Times New Roman"/>
          <w:sz w:val="28"/>
          <w:szCs w:val="28"/>
        </w:rPr>
        <w:t xml:space="preserve"> </w:t>
      </w:r>
      <w:r w:rsidR="004E2D4F" w:rsidRPr="00BA5EF6">
        <w:rPr>
          <w:rFonts w:ascii="Times New Roman" w:hAnsi="Times New Roman" w:cs="Times New Roman"/>
          <w:sz w:val="28"/>
          <w:szCs w:val="28"/>
        </w:rPr>
        <w:t>INFRASTAT</w:t>
      </w:r>
      <w:r w:rsidR="00577DC3" w:rsidRPr="00BA5EF6">
        <w:rPr>
          <w:rFonts w:ascii="Times New Roman" w:hAnsi="Times New Roman" w:cs="Times New Roman"/>
          <w:sz w:val="28"/>
          <w:szCs w:val="28"/>
        </w:rPr>
        <w:t xml:space="preserve">, </w:t>
      </w:r>
      <w:r w:rsidR="00B14758" w:rsidRPr="00BA5EF6">
        <w:rPr>
          <w:rFonts w:ascii="Times New Roman" w:hAnsi="Times New Roman" w:cs="Times New Roman"/>
          <w:sz w:val="28"/>
          <w:szCs w:val="28"/>
        </w:rPr>
        <w:t>a</w:t>
      </w:r>
      <w:r w:rsidR="00197A11" w:rsidRPr="00BA5EF6">
        <w:rPr>
          <w:rFonts w:ascii="Times New Roman" w:hAnsi="Times New Roman" w:cs="Times New Roman"/>
          <w:sz w:val="28"/>
          <w:szCs w:val="28"/>
        </w:rPr>
        <w:t>n open source and</w:t>
      </w:r>
      <w:r w:rsidR="00B14758" w:rsidRPr="00BA5EF6">
        <w:rPr>
          <w:rFonts w:ascii="Times New Roman" w:hAnsi="Times New Roman" w:cs="Times New Roman"/>
          <w:sz w:val="28"/>
          <w:szCs w:val="28"/>
        </w:rPr>
        <w:t xml:space="preserve"> one stop shop </w:t>
      </w:r>
      <w:r w:rsidR="00577DC3" w:rsidRPr="00BA5EF6">
        <w:rPr>
          <w:rFonts w:ascii="Times New Roman" w:hAnsi="Times New Roman" w:cs="Times New Roman"/>
          <w:sz w:val="28"/>
          <w:szCs w:val="28"/>
        </w:rPr>
        <w:t>domain</w:t>
      </w:r>
      <w:r w:rsidR="00DF45F8" w:rsidRPr="00BA5EF6">
        <w:rPr>
          <w:rFonts w:ascii="Times New Roman" w:hAnsi="Times New Roman" w:cs="Times New Roman"/>
          <w:sz w:val="28"/>
          <w:szCs w:val="28"/>
        </w:rPr>
        <w:t xml:space="preserve"> </w:t>
      </w:r>
      <w:r w:rsidR="00197A11" w:rsidRPr="00BA5EF6">
        <w:rPr>
          <w:rFonts w:ascii="Times New Roman" w:hAnsi="Times New Roman" w:cs="Times New Roman"/>
          <w:sz w:val="28"/>
          <w:szCs w:val="28"/>
        </w:rPr>
        <w:t>to obtain</w:t>
      </w:r>
      <w:r w:rsidR="004E2D4F" w:rsidRPr="00BA5EF6">
        <w:rPr>
          <w:rFonts w:ascii="Times New Roman" w:hAnsi="Times New Roman" w:cs="Times New Roman"/>
          <w:sz w:val="28"/>
          <w:szCs w:val="28"/>
        </w:rPr>
        <w:t xml:space="preserve"> such information required to </w:t>
      </w:r>
      <w:r w:rsidR="00197A11" w:rsidRPr="00BA5EF6">
        <w:rPr>
          <w:rFonts w:ascii="Times New Roman" w:hAnsi="Times New Roman" w:cs="Times New Roman"/>
          <w:sz w:val="28"/>
          <w:szCs w:val="28"/>
        </w:rPr>
        <w:t xml:space="preserve">properly </w:t>
      </w:r>
      <w:r w:rsidR="004E2D4F" w:rsidRPr="00BA5EF6">
        <w:rPr>
          <w:rFonts w:ascii="Times New Roman" w:hAnsi="Times New Roman" w:cs="Times New Roman"/>
          <w:sz w:val="28"/>
          <w:szCs w:val="28"/>
        </w:rPr>
        <w:t xml:space="preserve">plan and implement rural infrastructure </w:t>
      </w:r>
      <w:r w:rsidR="00197A11" w:rsidRPr="00BA5EF6">
        <w:rPr>
          <w:rFonts w:ascii="Times New Roman" w:hAnsi="Times New Roman" w:cs="Times New Roman"/>
          <w:sz w:val="28"/>
          <w:szCs w:val="28"/>
        </w:rPr>
        <w:t xml:space="preserve">project </w:t>
      </w:r>
      <w:r w:rsidR="004E2D4F" w:rsidRPr="00BA5EF6">
        <w:rPr>
          <w:rFonts w:ascii="Times New Roman" w:hAnsi="Times New Roman" w:cs="Times New Roman"/>
          <w:sz w:val="28"/>
          <w:szCs w:val="28"/>
        </w:rPr>
        <w:t>in the country</w:t>
      </w:r>
      <w:r w:rsidR="00577DC3" w:rsidRPr="00BA5EF6">
        <w:rPr>
          <w:rFonts w:ascii="Times New Roman" w:hAnsi="Times New Roman" w:cs="Times New Roman"/>
          <w:sz w:val="28"/>
          <w:szCs w:val="28"/>
        </w:rPr>
        <w:t xml:space="preserve">. Figure </w:t>
      </w:r>
      <w:r w:rsidR="002E3E81">
        <w:rPr>
          <w:rFonts w:ascii="Times New Roman" w:hAnsi="Times New Roman" w:cs="Times New Roman"/>
          <w:sz w:val="28"/>
          <w:szCs w:val="28"/>
        </w:rPr>
        <w:t>2</w:t>
      </w:r>
      <w:r w:rsidR="00577DC3" w:rsidRPr="00BA5EF6">
        <w:rPr>
          <w:rFonts w:ascii="Times New Roman" w:hAnsi="Times New Roman" w:cs="Times New Roman"/>
          <w:sz w:val="28"/>
          <w:szCs w:val="28"/>
        </w:rPr>
        <w:t xml:space="preserve"> demonstrates the utility of this domain in accessing information </w:t>
      </w:r>
      <w:r w:rsidR="00DF45F8" w:rsidRPr="00BA5EF6">
        <w:rPr>
          <w:rFonts w:ascii="Times New Roman" w:hAnsi="Times New Roman" w:cs="Times New Roman"/>
          <w:sz w:val="28"/>
          <w:szCs w:val="28"/>
        </w:rPr>
        <w:t>such as the distribution of specific infrastructural facilities by states and local governments</w:t>
      </w:r>
      <w:r w:rsidR="00577DC3" w:rsidRPr="00BA5EF6">
        <w:rPr>
          <w:rFonts w:ascii="Times New Roman" w:hAnsi="Times New Roman" w:cs="Times New Roman"/>
          <w:sz w:val="28"/>
          <w:szCs w:val="28"/>
        </w:rPr>
        <w:t>, e.g. federal roads in a state or LGA. How will this effort be supported and moved forward under the ARA?</w:t>
      </w:r>
    </w:p>
    <w:p w:rsidR="00A26123" w:rsidRPr="00BA5EF6" w:rsidRDefault="00577DC3" w:rsidP="00F86526">
      <w:pPr>
        <w:pStyle w:val="Body"/>
        <w:ind w:left="720"/>
        <w:jc w:val="both"/>
        <w:rPr>
          <w:rFonts w:ascii="Times New Roman" w:hAnsi="Times New Roman" w:cs="Times New Roman"/>
          <w:sz w:val="28"/>
          <w:szCs w:val="28"/>
        </w:rPr>
      </w:pPr>
      <w:r w:rsidRPr="00BA5EF6">
        <w:rPr>
          <w:rFonts w:ascii="Times New Roman" w:hAnsi="Times New Roman" w:cs="Times New Roman"/>
          <w:sz w:val="28"/>
          <w:szCs w:val="28"/>
        </w:rPr>
        <w:t xml:space="preserve"> </w:t>
      </w:r>
    </w:p>
    <w:p w:rsidR="00947649" w:rsidRPr="00BA5EF6" w:rsidRDefault="00260F48" w:rsidP="00F86526">
      <w:pPr>
        <w:pStyle w:val="Body"/>
        <w:numPr>
          <w:ilvl w:val="0"/>
          <w:numId w:val="33"/>
        </w:numPr>
        <w:jc w:val="both"/>
        <w:rPr>
          <w:rFonts w:ascii="Times New Roman" w:hAnsi="Times New Roman" w:cs="Times New Roman"/>
          <w:sz w:val="28"/>
          <w:szCs w:val="28"/>
        </w:rPr>
      </w:pPr>
      <w:r w:rsidRPr="00BA5EF6">
        <w:rPr>
          <w:rFonts w:ascii="Times New Roman" w:hAnsi="Times New Roman" w:cs="Times New Roman"/>
          <w:i/>
          <w:sz w:val="28"/>
          <w:szCs w:val="28"/>
        </w:rPr>
        <w:t>About p</w:t>
      </w:r>
      <w:r w:rsidR="00947649" w:rsidRPr="00BA5EF6">
        <w:rPr>
          <w:rFonts w:ascii="Times New Roman" w:hAnsi="Times New Roman" w:cs="Times New Roman"/>
          <w:i/>
          <w:sz w:val="28"/>
          <w:szCs w:val="28"/>
        </w:rPr>
        <w:t>articipation and inclusi</w:t>
      </w:r>
      <w:r w:rsidR="00316825" w:rsidRPr="00BA5EF6">
        <w:rPr>
          <w:rFonts w:ascii="Times New Roman" w:hAnsi="Times New Roman" w:cs="Times New Roman"/>
          <w:i/>
          <w:sz w:val="28"/>
          <w:szCs w:val="28"/>
        </w:rPr>
        <w:t>on</w:t>
      </w:r>
      <w:r w:rsidR="001E42E6" w:rsidRPr="00BA5EF6">
        <w:rPr>
          <w:rFonts w:ascii="Times New Roman" w:hAnsi="Times New Roman" w:cs="Times New Roman"/>
          <w:i/>
          <w:sz w:val="28"/>
          <w:szCs w:val="28"/>
        </w:rPr>
        <w:t>:</w:t>
      </w:r>
      <w:r w:rsidR="00316825" w:rsidRPr="00BA5EF6">
        <w:rPr>
          <w:rFonts w:ascii="Times New Roman" w:hAnsi="Times New Roman" w:cs="Times New Roman"/>
          <w:sz w:val="28"/>
          <w:szCs w:val="28"/>
        </w:rPr>
        <w:t xml:space="preserve"> </w:t>
      </w:r>
      <w:r w:rsidR="00A26123" w:rsidRPr="00BA5EF6">
        <w:rPr>
          <w:rFonts w:ascii="Times New Roman" w:hAnsi="Times New Roman" w:cs="Times New Roman"/>
          <w:sz w:val="28"/>
          <w:szCs w:val="28"/>
        </w:rPr>
        <w:t>The hallmark of a democratic agricultural economy is full participation of the agricultural public in the policy process fo</w:t>
      </w:r>
      <w:r w:rsidR="00577DC3" w:rsidRPr="00BA5EF6">
        <w:rPr>
          <w:rFonts w:ascii="Times New Roman" w:hAnsi="Times New Roman" w:cs="Times New Roman"/>
          <w:sz w:val="28"/>
          <w:szCs w:val="28"/>
        </w:rPr>
        <w:t xml:space="preserve">r agricultural development, as well as </w:t>
      </w:r>
      <w:r w:rsidR="00A26123" w:rsidRPr="00BA5EF6">
        <w:rPr>
          <w:rFonts w:ascii="Times New Roman" w:hAnsi="Times New Roman" w:cs="Times New Roman"/>
          <w:sz w:val="28"/>
          <w:szCs w:val="28"/>
        </w:rPr>
        <w:t>the social inclusion of all stakeholder</w:t>
      </w:r>
      <w:r w:rsidR="00B3161B" w:rsidRPr="00BA5EF6">
        <w:rPr>
          <w:rFonts w:ascii="Times New Roman" w:hAnsi="Times New Roman" w:cs="Times New Roman"/>
          <w:sz w:val="28"/>
          <w:szCs w:val="28"/>
        </w:rPr>
        <w:t>s in the process. This tenet ensures that what comes round goes around, so the democratic dividend of agricultural rebirth can spread more evenly and widely. All over the world, the mode of achieving this is through associations, cooperatives and groups that people belong</w:t>
      </w:r>
      <w:r w:rsidR="000416E5" w:rsidRPr="00BA5EF6">
        <w:rPr>
          <w:rFonts w:ascii="Times New Roman" w:hAnsi="Times New Roman" w:cs="Times New Roman"/>
          <w:sz w:val="28"/>
          <w:szCs w:val="28"/>
        </w:rPr>
        <w:t xml:space="preserve"> to</w:t>
      </w:r>
      <w:r w:rsidR="00B3161B" w:rsidRPr="00BA5EF6">
        <w:rPr>
          <w:rFonts w:ascii="Times New Roman" w:hAnsi="Times New Roman" w:cs="Times New Roman"/>
          <w:sz w:val="28"/>
          <w:szCs w:val="28"/>
        </w:rPr>
        <w:t xml:space="preserve"> – NGOs, CBOs, CSOs</w:t>
      </w:r>
      <w:r w:rsidR="000416E5" w:rsidRPr="00BA5EF6">
        <w:rPr>
          <w:rFonts w:ascii="Times New Roman" w:hAnsi="Times New Roman" w:cs="Times New Roman"/>
          <w:sz w:val="28"/>
          <w:szCs w:val="28"/>
        </w:rPr>
        <w:t>, etc.  In particular the</w:t>
      </w:r>
      <w:r w:rsidR="00B3161B" w:rsidRPr="00BA5EF6">
        <w:rPr>
          <w:rFonts w:ascii="Times New Roman" w:hAnsi="Times New Roman" w:cs="Times New Roman"/>
          <w:sz w:val="28"/>
          <w:szCs w:val="28"/>
        </w:rPr>
        <w:t xml:space="preserve"> business case for cooperatives is strong as private enterprises for galvanizing the financial and intellectual resources of farmers and other rural dwellers in the interest of their members; as also the policy case for the associations </w:t>
      </w:r>
      <w:r w:rsidR="000416E5" w:rsidRPr="00BA5EF6">
        <w:rPr>
          <w:rFonts w:ascii="Times New Roman" w:hAnsi="Times New Roman" w:cs="Times New Roman"/>
          <w:sz w:val="28"/>
          <w:szCs w:val="28"/>
        </w:rPr>
        <w:t xml:space="preserve">is equally strong </w:t>
      </w:r>
      <w:r w:rsidR="00B3161B" w:rsidRPr="00BA5EF6">
        <w:rPr>
          <w:rFonts w:ascii="Times New Roman" w:hAnsi="Times New Roman" w:cs="Times New Roman"/>
          <w:sz w:val="28"/>
          <w:szCs w:val="28"/>
        </w:rPr>
        <w:t xml:space="preserve">as advocates of policy decisions of government that favour their members as well. The NGOs stand out as partners to and watchdogs of the government in discharging its mandate functions. So these bodies have critical roles to play in the agricultural </w:t>
      </w:r>
      <w:r w:rsidR="00F86526" w:rsidRPr="00BA5EF6">
        <w:rPr>
          <w:rFonts w:ascii="Times New Roman" w:hAnsi="Times New Roman" w:cs="Times New Roman"/>
          <w:sz w:val="28"/>
          <w:szCs w:val="28"/>
        </w:rPr>
        <w:t>rebirth</w:t>
      </w:r>
      <w:r w:rsidR="00B3161B" w:rsidRPr="00BA5EF6">
        <w:rPr>
          <w:rFonts w:ascii="Times New Roman" w:hAnsi="Times New Roman" w:cs="Times New Roman"/>
          <w:sz w:val="28"/>
          <w:szCs w:val="28"/>
        </w:rPr>
        <w:t xml:space="preserve"> process. To my utter dismay, this instrumentality of participation and inclusion was totally ignored by the last administration, </w:t>
      </w:r>
      <w:r w:rsidR="000416E5" w:rsidRPr="00BA5EF6">
        <w:rPr>
          <w:rFonts w:ascii="Times New Roman" w:hAnsi="Times New Roman" w:cs="Times New Roman"/>
          <w:sz w:val="28"/>
          <w:szCs w:val="28"/>
        </w:rPr>
        <w:t>thereby making the benefit streams from</w:t>
      </w:r>
      <w:r w:rsidR="00B3161B" w:rsidRPr="00BA5EF6">
        <w:rPr>
          <w:rFonts w:ascii="Times New Roman" w:hAnsi="Times New Roman" w:cs="Times New Roman"/>
          <w:sz w:val="28"/>
          <w:szCs w:val="28"/>
        </w:rPr>
        <w:t xml:space="preserve"> agricultural policy ineffectual. It was at the University of Agriculture Makurdi that the rebirth of </w:t>
      </w:r>
      <w:r w:rsidR="00D85FFB" w:rsidRPr="00BA5EF6">
        <w:rPr>
          <w:rFonts w:ascii="Times New Roman" w:hAnsi="Times New Roman" w:cs="Times New Roman"/>
          <w:sz w:val="28"/>
          <w:szCs w:val="28"/>
        </w:rPr>
        <w:t xml:space="preserve">an apex farmers association was born in the early 1990s, during the time of Dr. Shetima Mustapha as the minister of agriculture. </w:t>
      </w:r>
      <w:r w:rsidR="000416E5" w:rsidRPr="00BA5EF6">
        <w:rPr>
          <w:rFonts w:ascii="Times New Roman" w:hAnsi="Times New Roman" w:cs="Times New Roman"/>
          <w:sz w:val="28"/>
          <w:szCs w:val="28"/>
        </w:rPr>
        <w:t>We</w:t>
      </w:r>
      <w:r w:rsidR="00D85FFB" w:rsidRPr="00BA5EF6">
        <w:rPr>
          <w:rFonts w:ascii="Times New Roman" w:hAnsi="Times New Roman" w:cs="Times New Roman"/>
          <w:sz w:val="28"/>
          <w:szCs w:val="28"/>
        </w:rPr>
        <w:t xml:space="preserve"> traversed the length and breadth of the cou</w:t>
      </w:r>
      <w:r w:rsidR="000416E5" w:rsidRPr="00BA5EF6">
        <w:rPr>
          <w:rFonts w:ascii="Times New Roman" w:hAnsi="Times New Roman" w:cs="Times New Roman"/>
          <w:sz w:val="28"/>
          <w:szCs w:val="28"/>
        </w:rPr>
        <w:t>n</w:t>
      </w:r>
      <w:r w:rsidR="00D85FFB" w:rsidRPr="00BA5EF6">
        <w:rPr>
          <w:rFonts w:ascii="Times New Roman" w:hAnsi="Times New Roman" w:cs="Times New Roman"/>
          <w:sz w:val="28"/>
          <w:szCs w:val="28"/>
        </w:rPr>
        <w:t xml:space="preserve">try to consult with different associations in existence about the need for an apex body. At the instance of Dr. Mustafa, we organized </w:t>
      </w:r>
      <w:r w:rsidR="000416E5" w:rsidRPr="00BA5EF6">
        <w:rPr>
          <w:rFonts w:ascii="Times New Roman" w:hAnsi="Times New Roman" w:cs="Times New Roman"/>
          <w:sz w:val="28"/>
          <w:szCs w:val="28"/>
        </w:rPr>
        <w:t xml:space="preserve">a workshop </w:t>
      </w:r>
      <w:r w:rsidR="00D85FFB" w:rsidRPr="00BA5EF6">
        <w:rPr>
          <w:rFonts w:ascii="Times New Roman" w:hAnsi="Times New Roman" w:cs="Times New Roman"/>
          <w:sz w:val="28"/>
          <w:szCs w:val="28"/>
        </w:rPr>
        <w:t>and held the first election of off</w:t>
      </w:r>
      <w:r w:rsidR="000416E5" w:rsidRPr="00BA5EF6">
        <w:rPr>
          <w:rFonts w:ascii="Times New Roman" w:hAnsi="Times New Roman" w:cs="Times New Roman"/>
          <w:sz w:val="28"/>
          <w:szCs w:val="28"/>
        </w:rPr>
        <w:t>icers for what we then named FO</w:t>
      </w:r>
      <w:r w:rsidR="00D85FFB" w:rsidRPr="00BA5EF6">
        <w:rPr>
          <w:rFonts w:ascii="Times New Roman" w:hAnsi="Times New Roman" w:cs="Times New Roman"/>
          <w:sz w:val="28"/>
          <w:szCs w:val="28"/>
        </w:rPr>
        <w:t>FAN (</w:t>
      </w:r>
      <w:r w:rsidR="000416E5" w:rsidRPr="00BA5EF6">
        <w:rPr>
          <w:rFonts w:ascii="Times New Roman" w:hAnsi="Times New Roman" w:cs="Times New Roman"/>
          <w:sz w:val="28"/>
          <w:szCs w:val="28"/>
        </w:rPr>
        <w:t>Federation of Farmers Associations in Nigeria</w:t>
      </w:r>
      <w:r w:rsidR="00D85FFB" w:rsidRPr="00BA5EF6">
        <w:rPr>
          <w:rFonts w:ascii="Times New Roman" w:hAnsi="Times New Roman" w:cs="Times New Roman"/>
          <w:sz w:val="28"/>
          <w:szCs w:val="28"/>
        </w:rPr>
        <w:t xml:space="preserve">), which </w:t>
      </w:r>
      <w:r w:rsidR="000416E5" w:rsidRPr="00BA5EF6">
        <w:rPr>
          <w:rFonts w:ascii="Times New Roman" w:hAnsi="Times New Roman" w:cs="Times New Roman"/>
          <w:sz w:val="28"/>
          <w:szCs w:val="28"/>
        </w:rPr>
        <w:t>trans-mutated</w:t>
      </w:r>
      <w:r w:rsidR="00D85FFB" w:rsidRPr="00BA5EF6">
        <w:rPr>
          <w:rFonts w:ascii="Times New Roman" w:hAnsi="Times New Roman" w:cs="Times New Roman"/>
          <w:sz w:val="28"/>
          <w:szCs w:val="28"/>
        </w:rPr>
        <w:t xml:space="preserve"> into AFAN (</w:t>
      </w:r>
      <w:r w:rsidR="000416E5" w:rsidRPr="00BA5EF6">
        <w:rPr>
          <w:rFonts w:ascii="Times New Roman" w:hAnsi="Times New Roman" w:cs="Times New Roman"/>
          <w:sz w:val="28"/>
          <w:szCs w:val="28"/>
        </w:rPr>
        <w:t>All Farmers Association of Nigeria</w:t>
      </w:r>
      <w:r w:rsidR="00D85FFB" w:rsidRPr="00BA5EF6">
        <w:rPr>
          <w:rFonts w:ascii="Times New Roman" w:hAnsi="Times New Roman" w:cs="Times New Roman"/>
          <w:sz w:val="28"/>
          <w:szCs w:val="28"/>
        </w:rPr>
        <w:t xml:space="preserve">) </w:t>
      </w:r>
      <w:r w:rsidR="000416E5" w:rsidRPr="00BA5EF6">
        <w:rPr>
          <w:rFonts w:ascii="Times New Roman" w:hAnsi="Times New Roman" w:cs="Times New Roman"/>
          <w:sz w:val="28"/>
          <w:szCs w:val="28"/>
        </w:rPr>
        <w:t>at the instance of former president Obasanjo.</w:t>
      </w:r>
      <w:r w:rsidR="00D85FFB" w:rsidRPr="00BA5EF6">
        <w:rPr>
          <w:rFonts w:ascii="Times New Roman" w:hAnsi="Times New Roman" w:cs="Times New Roman"/>
          <w:sz w:val="28"/>
          <w:szCs w:val="28"/>
        </w:rPr>
        <w:t xml:space="preserve"> </w:t>
      </w:r>
      <w:r w:rsidR="000416E5" w:rsidRPr="00BA5EF6">
        <w:rPr>
          <w:rFonts w:ascii="Times New Roman" w:hAnsi="Times New Roman" w:cs="Times New Roman"/>
          <w:sz w:val="28"/>
          <w:szCs w:val="28"/>
        </w:rPr>
        <w:t xml:space="preserve">Suffice it to say that AFAN and other non-state bodies have a critical role to play under the rebirth agenda. Then the question is how to integrate </w:t>
      </w:r>
      <w:r w:rsidR="000E2EED" w:rsidRPr="00BA5EF6">
        <w:rPr>
          <w:rFonts w:ascii="Times New Roman" w:hAnsi="Times New Roman" w:cs="Times New Roman"/>
          <w:sz w:val="28"/>
          <w:szCs w:val="28"/>
        </w:rPr>
        <w:t>these bodies into the rebirth agenda, as institutions working in partnership with government?</w:t>
      </w:r>
    </w:p>
    <w:p w:rsidR="00A26123" w:rsidRPr="00BA5EF6" w:rsidRDefault="00A26123" w:rsidP="00F86526">
      <w:pPr>
        <w:pStyle w:val="Body"/>
        <w:jc w:val="both"/>
        <w:rPr>
          <w:rFonts w:ascii="Times New Roman" w:hAnsi="Times New Roman" w:cs="Times New Roman"/>
          <w:sz w:val="28"/>
          <w:szCs w:val="28"/>
        </w:rPr>
      </w:pPr>
    </w:p>
    <w:p w:rsidR="00DD281B" w:rsidRPr="00BA5EF6" w:rsidRDefault="00947649" w:rsidP="00F86526">
      <w:pPr>
        <w:pStyle w:val="Body"/>
        <w:numPr>
          <w:ilvl w:val="0"/>
          <w:numId w:val="33"/>
        </w:numPr>
        <w:jc w:val="both"/>
        <w:rPr>
          <w:rFonts w:ascii="Times New Roman" w:hAnsi="Times New Roman" w:cs="Times New Roman"/>
          <w:sz w:val="28"/>
          <w:szCs w:val="28"/>
        </w:rPr>
      </w:pPr>
      <w:r w:rsidRPr="00BA5EF6">
        <w:rPr>
          <w:rFonts w:ascii="Times New Roman" w:hAnsi="Times New Roman" w:cs="Times New Roman"/>
          <w:i/>
          <w:sz w:val="28"/>
          <w:szCs w:val="28"/>
        </w:rPr>
        <w:t>Multisectorality of agricultural sector</w:t>
      </w:r>
      <w:r w:rsidR="00D64228" w:rsidRPr="00BA5EF6">
        <w:rPr>
          <w:rFonts w:ascii="Times New Roman" w:hAnsi="Times New Roman" w:cs="Times New Roman"/>
          <w:i/>
          <w:sz w:val="28"/>
          <w:szCs w:val="28"/>
        </w:rPr>
        <w:t>:</w:t>
      </w:r>
      <w:r w:rsidR="00D64228" w:rsidRPr="00BA5EF6">
        <w:rPr>
          <w:rFonts w:ascii="Times New Roman" w:hAnsi="Times New Roman" w:cs="Times New Roman"/>
          <w:sz w:val="28"/>
          <w:szCs w:val="28"/>
        </w:rPr>
        <w:t xml:space="preserve"> Another institutional concern </w:t>
      </w:r>
      <w:r w:rsidR="000E2EED" w:rsidRPr="00BA5EF6">
        <w:rPr>
          <w:rFonts w:ascii="Times New Roman" w:hAnsi="Times New Roman" w:cs="Times New Roman"/>
          <w:sz w:val="28"/>
          <w:szCs w:val="28"/>
        </w:rPr>
        <w:t xml:space="preserve">for the rebirth agenda </w:t>
      </w:r>
      <w:r w:rsidR="00D64228" w:rsidRPr="00BA5EF6">
        <w:rPr>
          <w:rFonts w:ascii="Times New Roman" w:hAnsi="Times New Roman" w:cs="Times New Roman"/>
          <w:sz w:val="28"/>
          <w:szCs w:val="28"/>
        </w:rPr>
        <w:t>is the mul</w:t>
      </w:r>
      <w:r w:rsidR="000E2EED" w:rsidRPr="00BA5EF6">
        <w:rPr>
          <w:rFonts w:ascii="Times New Roman" w:hAnsi="Times New Roman" w:cs="Times New Roman"/>
          <w:sz w:val="28"/>
          <w:szCs w:val="28"/>
        </w:rPr>
        <w:t xml:space="preserve">ti-sector nature of agriculture, which issue emanates from the complex nature of commodity value chains. Typically, a value chain </w:t>
      </w:r>
      <w:r w:rsidR="00D64228" w:rsidRPr="00BA5EF6">
        <w:rPr>
          <w:rFonts w:ascii="Times New Roman" w:hAnsi="Times New Roman" w:cs="Times New Roman"/>
          <w:sz w:val="28"/>
          <w:szCs w:val="28"/>
        </w:rPr>
        <w:t>star</w:t>
      </w:r>
      <w:r w:rsidR="000E2EED" w:rsidRPr="00BA5EF6">
        <w:rPr>
          <w:rFonts w:ascii="Times New Roman" w:hAnsi="Times New Roman" w:cs="Times New Roman"/>
          <w:sz w:val="28"/>
          <w:szCs w:val="28"/>
        </w:rPr>
        <w:t>t</w:t>
      </w:r>
      <w:r w:rsidR="00D64228" w:rsidRPr="00BA5EF6">
        <w:rPr>
          <w:rFonts w:ascii="Times New Roman" w:hAnsi="Times New Roman" w:cs="Times New Roman"/>
          <w:sz w:val="28"/>
          <w:szCs w:val="28"/>
        </w:rPr>
        <w:t xml:space="preserve">s from production at one end through storage (on-farm/off-farm storage), overlapping with processing (on-farm/off-farm processing), </w:t>
      </w:r>
      <w:r w:rsidR="000E2EED" w:rsidRPr="00BA5EF6">
        <w:rPr>
          <w:rFonts w:ascii="Times New Roman" w:hAnsi="Times New Roman" w:cs="Times New Roman"/>
          <w:sz w:val="28"/>
          <w:szCs w:val="28"/>
        </w:rPr>
        <w:t>and dovetailing in</w:t>
      </w:r>
      <w:r w:rsidR="00D64228" w:rsidRPr="00BA5EF6">
        <w:rPr>
          <w:rFonts w:ascii="Times New Roman" w:hAnsi="Times New Roman" w:cs="Times New Roman"/>
          <w:sz w:val="28"/>
          <w:szCs w:val="28"/>
        </w:rPr>
        <w:t>to marketing and</w:t>
      </w:r>
      <w:r w:rsidR="0022447D" w:rsidRPr="00BA5EF6">
        <w:rPr>
          <w:rFonts w:ascii="Times New Roman" w:hAnsi="Times New Roman" w:cs="Times New Roman"/>
          <w:sz w:val="28"/>
          <w:szCs w:val="28"/>
        </w:rPr>
        <w:t xml:space="preserve"> consumption at the other end. From e</w:t>
      </w:r>
      <w:r w:rsidR="00D64228" w:rsidRPr="00BA5EF6">
        <w:rPr>
          <w:rFonts w:ascii="Times New Roman" w:hAnsi="Times New Roman" w:cs="Times New Roman"/>
          <w:sz w:val="28"/>
          <w:szCs w:val="28"/>
        </w:rPr>
        <w:t xml:space="preserve">nd to end, the typical </w:t>
      </w:r>
      <w:r w:rsidR="0022447D" w:rsidRPr="00BA5EF6">
        <w:rPr>
          <w:rFonts w:ascii="Times New Roman" w:hAnsi="Times New Roman" w:cs="Times New Roman"/>
          <w:sz w:val="28"/>
          <w:szCs w:val="28"/>
        </w:rPr>
        <w:t xml:space="preserve">agricultural value chain in the real sector of the economy traversed several </w:t>
      </w:r>
      <w:r w:rsidR="000E2EED" w:rsidRPr="00BA5EF6">
        <w:rPr>
          <w:rFonts w:ascii="Times New Roman" w:hAnsi="Times New Roman" w:cs="Times New Roman"/>
          <w:sz w:val="28"/>
          <w:szCs w:val="28"/>
        </w:rPr>
        <w:t>institutions in</w:t>
      </w:r>
      <w:r w:rsidR="0022447D" w:rsidRPr="00BA5EF6">
        <w:rPr>
          <w:rFonts w:ascii="Times New Roman" w:hAnsi="Times New Roman" w:cs="Times New Roman"/>
          <w:sz w:val="28"/>
          <w:szCs w:val="28"/>
        </w:rPr>
        <w:t xml:space="preserve"> both the real and service sectors, which collectively </w:t>
      </w:r>
      <w:r w:rsidR="000E2EED" w:rsidRPr="00BA5EF6">
        <w:rPr>
          <w:rFonts w:ascii="Times New Roman" w:hAnsi="Times New Roman" w:cs="Times New Roman"/>
          <w:sz w:val="28"/>
          <w:szCs w:val="28"/>
        </w:rPr>
        <w:t xml:space="preserve">determines </w:t>
      </w:r>
      <w:r w:rsidR="0022447D" w:rsidRPr="00BA5EF6">
        <w:rPr>
          <w:rFonts w:ascii="Times New Roman" w:hAnsi="Times New Roman" w:cs="Times New Roman"/>
          <w:sz w:val="28"/>
          <w:szCs w:val="28"/>
        </w:rPr>
        <w:t xml:space="preserve">the performance of agriculture. The interdependence among the various policy institutions </w:t>
      </w:r>
      <w:r w:rsidR="000E2EED" w:rsidRPr="00BA5EF6">
        <w:rPr>
          <w:rFonts w:ascii="Times New Roman" w:hAnsi="Times New Roman" w:cs="Times New Roman"/>
          <w:sz w:val="28"/>
          <w:szCs w:val="28"/>
        </w:rPr>
        <w:t xml:space="preserve">with the agriculture ministry </w:t>
      </w:r>
      <w:r w:rsidR="0022447D" w:rsidRPr="00BA5EF6">
        <w:rPr>
          <w:rFonts w:ascii="Times New Roman" w:hAnsi="Times New Roman" w:cs="Times New Roman"/>
          <w:sz w:val="28"/>
          <w:szCs w:val="28"/>
        </w:rPr>
        <w:t>may be illustrated as follows:</w:t>
      </w:r>
    </w:p>
    <w:p w:rsidR="000E2EED" w:rsidRPr="00BA5EF6" w:rsidRDefault="000E2EED" w:rsidP="00F86526">
      <w:pPr>
        <w:pStyle w:val="Body"/>
        <w:jc w:val="both"/>
        <w:rPr>
          <w:rFonts w:ascii="Times New Roman" w:hAnsi="Times New Roman" w:cs="Times New Roman"/>
          <w:sz w:val="28"/>
          <w:szCs w:val="28"/>
        </w:rPr>
      </w:pPr>
    </w:p>
    <w:p w:rsidR="00F270BF" w:rsidRPr="00BA5EF6" w:rsidRDefault="000E2EED" w:rsidP="00F8652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418"/>
        <w:jc w:val="both"/>
        <w:rPr>
          <w:sz w:val="28"/>
          <w:szCs w:val="28"/>
        </w:rPr>
      </w:pPr>
      <w:r w:rsidRPr="00BA5EF6">
        <w:rPr>
          <w:sz w:val="28"/>
          <w:szCs w:val="28"/>
        </w:rPr>
        <w:t>Foreign exchange policies</w:t>
      </w:r>
      <w:r w:rsidR="00F270BF" w:rsidRPr="00BA5EF6">
        <w:rPr>
          <w:sz w:val="28"/>
          <w:szCs w:val="28"/>
        </w:rPr>
        <w:t xml:space="preserve"> (Central Bank of Nigeria, CBN)</w:t>
      </w:r>
      <w:r w:rsidRPr="00BA5EF6">
        <w:rPr>
          <w:sz w:val="28"/>
          <w:szCs w:val="28"/>
        </w:rPr>
        <w:t xml:space="preserve"> - theses set the average levels and variances of foreign exchange rates and their consequences for the foreign and domestic prices of agricultural commodities including inputs and outputs;</w:t>
      </w:r>
    </w:p>
    <w:p w:rsidR="00F270BF" w:rsidRPr="00BA5EF6" w:rsidRDefault="00F270BF" w:rsidP="00F86526">
      <w:pPr>
        <w:pBdr>
          <w:top w:val="none" w:sz="0" w:space="0" w:color="auto"/>
          <w:left w:val="none" w:sz="0" w:space="0" w:color="auto"/>
          <w:bottom w:val="none" w:sz="0" w:space="0" w:color="auto"/>
          <w:right w:val="none" w:sz="0" w:space="0" w:color="auto"/>
          <w:between w:val="none" w:sz="0" w:space="0" w:color="auto"/>
          <w:bar w:val="none" w:sz="0" w:color="auto"/>
        </w:pBdr>
        <w:ind w:left="1418"/>
        <w:jc w:val="both"/>
        <w:rPr>
          <w:sz w:val="28"/>
          <w:szCs w:val="28"/>
        </w:rPr>
      </w:pPr>
    </w:p>
    <w:p w:rsidR="00F270BF" w:rsidRPr="00BA5EF6" w:rsidRDefault="000E2EED" w:rsidP="00F8652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418"/>
        <w:jc w:val="both"/>
        <w:rPr>
          <w:sz w:val="28"/>
          <w:szCs w:val="28"/>
        </w:rPr>
      </w:pPr>
      <w:r w:rsidRPr="00BA5EF6">
        <w:rPr>
          <w:sz w:val="28"/>
          <w:szCs w:val="28"/>
        </w:rPr>
        <w:t xml:space="preserve">Monetary policies </w:t>
      </w:r>
      <w:r w:rsidR="00F270BF" w:rsidRPr="00BA5EF6">
        <w:rPr>
          <w:sz w:val="28"/>
          <w:szCs w:val="28"/>
        </w:rPr>
        <w:t xml:space="preserve">(CBN) </w:t>
      </w:r>
      <w:r w:rsidRPr="00BA5EF6">
        <w:rPr>
          <w:sz w:val="28"/>
          <w:szCs w:val="28"/>
        </w:rPr>
        <w:t xml:space="preserve">– these often have inflationary implications for the domestic terms of trade between the agricultural and non-agricultural sectors, the term-structure of interest rates and the supply and demand for loanable funds in agriculture; </w:t>
      </w:r>
    </w:p>
    <w:p w:rsidR="00F270BF" w:rsidRPr="00BA5EF6" w:rsidRDefault="00F270BF" w:rsidP="00F8652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p>
    <w:p w:rsidR="00F270BF" w:rsidRPr="00BA5EF6" w:rsidRDefault="000E2EED" w:rsidP="00F8652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418"/>
        <w:jc w:val="both"/>
        <w:rPr>
          <w:sz w:val="28"/>
          <w:szCs w:val="28"/>
        </w:rPr>
      </w:pPr>
      <w:r w:rsidRPr="00BA5EF6">
        <w:rPr>
          <w:sz w:val="28"/>
          <w:szCs w:val="28"/>
        </w:rPr>
        <w:t xml:space="preserve">Fiscal policies </w:t>
      </w:r>
      <w:r w:rsidR="00F270BF" w:rsidRPr="00BA5EF6">
        <w:rPr>
          <w:sz w:val="28"/>
          <w:szCs w:val="28"/>
        </w:rPr>
        <w:t xml:space="preserve">(Federal Ministry of Finance, FMF) </w:t>
      </w:r>
      <w:r w:rsidRPr="00BA5EF6">
        <w:rPr>
          <w:sz w:val="28"/>
          <w:szCs w:val="28"/>
        </w:rPr>
        <w:t xml:space="preserve">– namely taxes, tariffs, inflationary deficit financing, etc.; these have pronounced consequences for domestic terms of trade which govern the exchange of agricultural products for products from non-agricultural sectors; </w:t>
      </w:r>
    </w:p>
    <w:p w:rsidR="00F270BF" w:rsidRPr="00BA5EF6" w:rsidRDefault="00F270BF" w:rsidP="00F8652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p>
    <w:p w:rsidR="00F270BF" w:rsidRPr="00BA5EF6" w:rsidRDefault="000E2EED" w:rsidP="00F8652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418"/>
        <w:jc w:val="both"/>
        <w:rPr>
          <w:sz w:val="28"/>
          <w:szCs w:val="28"/>
        </w:rPr>
      </w:pPr>
      <w:r w:rsidRPr="00BA5EF6">
        <w:rPr>
          <w:sz w:val="28"/>
          <w:szCs w:val="28"/>
        </w:rPr>
        <w:t xml:space="preserve">Incomes policies </w:t>
      </w:r>
      <w:r w:rsidR="00F270BF" w:rsidRPr="00BA5EF6">
        <w:rPr>
          <w:sz w:val="28"/>
          <w:szCs w:val="28"/>
        </w:rPr>
        <w:t xml:space="preserve">(Federal Ministry of Labour, FML) </w:t>
      </w:r>
      <w:r w:rsidRPr="00BA5EF6">
        <w:rPr>
          <w:sz w:val="28"/>
          <w:szCs w:val="28"/>
        </w:rPr>
        <w:t xml:space="preserve">– namely national minimum wages, equity, </w:t>
      </w:r>
      <w:r w:rsidR="00F86526" w:rsidRPr="00BA5EF6">
        <w:rPr>
          <w:sz w:val="28"/>
          <w:szCs w:val="28"/>
        </w:rPr>
        <w:t>etc.</w:t>
      </w:r>
      <w:r w:rsidRPr="00BA5EF6">
        <w:rPr>
          <w:sz w:val="28"/>
          <w:szCs w:val="28"/>
        </w:rPr>
        <w:t xml:space="preserve">; these are usually targeted at the urban labour force wages but have consequences for rural labour supplies, issues of equity, regional income distribution, etc. </w:t>
      </w:r>
    </w:p>
    <w:p w:rsidR="00F270BF" w:rsidRPr="00BA5EF6" w:rsidRDefault="00F270BF" w:rsidP="00F8652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p>
    <w:p w:rsidR="00F270BF" w:rsidRPr="00BA5EF6" w:rsidRDefault="000E2EED" w:rsidP="00F8652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418"/>
        <w:jc w:val="both"/>
        <w:rPr>
          <w:sz w:val="28"/>
          <w:szCs w:val="28"/>
        </w:rPr>
      </w:pPr>
      <w:r w:rsidRPr="00BA5EF6">
        <w:rPr>
          <w:sz w:val="28"/>
          <w:szCs w:val="28"/>
        </w:rPr>
        <w:t xml:space="preserve">National industrial policies </w:t>
      </w:r>
      <w:r w:rsidR="00F270BF" w:rsidRPr="00BA5EF6">
        <w:rPr>
          <w:sz w:val="28"/>
          <w:szCs w:val="28"/>
        </w:rPr>
        <w:t xml:space="preserve">(Federal Ministry of Industry, Trade and Investment, FMITI) </w:t>
      </w:r>
      <w:r w:rsidRPr="00BA5EF6">
        <w:rPr>
          <w:sz w:val="28"/>
          <w:szCs w:val="28"/>
        </w:rPr>
        <w:t>- these make the provision of agricultural raw materials cheap for the purpose of agricultural industrialization in competition with exports;</w:t>
      </w:r>
    </w:p>
    <w:p w:rsidR="00F270BF" w:rsidRPr="00BA5EF6" w:rsidRDefault="00F270BF" w:rsidP="00F8652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p>
    <w:p w:rsidR="000E2EED" w:rsidRPr="00BA5EF6" w:rsidRDefault="000E2EED" w:rsidP="00F8652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418"/>
        <w:jc w:val="both"/>
        <w:rPr>
          <w:sz w:val="28"/>
          <w:szCs w:val="28"/>
        </w:rPr>
      </w:pPr>
      <w:r w:rsidRPr="00BA5EF6">
        <w:rPr>
          <w:sz w:val="28"/>
          <w:szCs w:val="28"/>
        </w:rPr>
        <w:t xml:space="preserve">International trade and balance of payment policies </w:t>
      </w:r>
      <w:r w:rsidR="00F270BF" w:rsidRPr="00BA5EF6">
        <w:rPr>
          <w:sz w:val="28"/>
          <w:szCs w:val="28"/>
        </w:rPr>
        <w:t xml:space="preserve">(FMITI) </w:t>
      </w:r>
      <w:r w:rsidRPr="00BA5EF6">
        <w:rPr>
          <w:sz w:val="28"/>
          <w:szCs w:val="28"/>
        </w:rPr>
        <w:t>- these generally reflect the protocols and agreements reached in the WTO, which often hurts developing economies and set the terms of external trade in favour of developed countries.</w:t>
      </w:r>
    </w:p>
    <w:p w:rsidR="000E2EED" w:rsidRPr="00BA5EF6" w:rsidRDefault="000E2EED" w:rsidP="00F86526">
      <w:pPr>
        <w:pStyle w:val="Body"/>
        <w:jc w:val="both"/>
        <w:rPr>
          <w:rFonts w:ascii="Times New Roman" w:hAnsi="Times New Roman" w:cs="Times New Roman"/>
          <w:sz w:val="28"/>
          <w:szCs w:val="28"/>
        </w:rPr>
      </w:pPr>
    </w:p>
    <w:p w:rsidR="000E2EED" w:rsidRPr="00BA5EF6" w:rsidRDefault="000E2EED" w:rsidP="00F86526">
      <w:pPr>
        <w:pStyle w:val="Body"/>
        <w:ind w:left="720"/>
        <w:jc w:val="both"/>
        <w:rPr>
          <w:rFonts w:ascii="Times New Roman" w:hAnsi="Times New Roman" w:cs="Times New Roman"/>
          <w:sz w:val="28"/>
          <w:szCs w:val="28"/>
        </w:rPr>
      </w:pPr>
    </w:p>
    <w:p w:rsidR="002C70F4" w:rsidRPr="00BA5EF6" w:rsidRDefault="00F270BF" w:rsidP="002C70F4">
      <w:pPr>
        <w:pStyle w:val="Body"/>
        <w:ind w:left="720"/>
        <w:jc w:val="both"/>
        <w:rPr>
          <w:rFonts w:ascii="Times New Roman" w:hAnsi="Times New Roman" w:cs="Times New Roman"/>
          <w:sz w:val="28"/>
          <w:szCs w:val="28"/>
        </w:rPr>
      </w:pPr>
      <w:r w:rsidRPr="00BA5EF6">
        <w:rPr>
          <w:rFonts w:ascii="Times New Roman" w:hAnsi="Times New Roman" w:cs="Times New Roman"/>
          <w:sz w:val="28"/>
          <w:szCs w:val="28"/>
        </w:rPr>
        <w:t>Based on the foregoing, the</w:t>
      </w:r>
      <w:r w:rsidR="0022447D" w:rsidRPr="00BA5EF6">
        <w:rPr>
          <w:rFonts w:ascii="Times New Roman" w:hAnsi="Times New Roman" w:cs="Times New Roman"/>
          <w:sz w:val="28"/>
          <w:szCs w:val="28"/>
        </w:rPr>
        <w:t xml:space="preserve"> FMARD cannot afford to work in isolation, nor the other institutions also afford to work in silos. In particular, the institutional relationship between the FMARD and FMITI should be properly</w:t>
      </w:r>
      <w:r w:rsidRPr="00BA5EF6">
        <w:rPr>
          <w:rFonts w:ascii="Times New Roman" w:hAnsi="Times New Roman" w:cs="Times New Roman"/>
          <w:sz w:val="28"/>
          <w:szCs w:val="28"/>
        </w:rPr>
        <w:t xml:space="preserve"> examined as an important item on the </w:t>
      </w:r>
      <w:r w:rsidR="0022447D" w:rsidRPr="00BA5EF6">
        <w:rPr>
          <w:rFonts w:ascii="Times New Roman" w:hAnsi="Times New Roman" w:cs="Times New Roman"/>
          <w:sz w:val="28"/>
          <w:szCs w:val="28"/>
        </w:rPr>
        <w:t>rebirth</w:t>
      </w:r>
      <w:r w:rsidRPr="00BA5EF6">
        <w:rPr>
          <w:rFonts w:ascii="Times New Roman" w:hAnsi="Times New Roman" w:cs="Times New Roman"/>
          <w:sz w:val="28"/>
          <w:szCs w:val="28"/>
        </w:rPr>
        <w:t xml:space="preserve"> agenda</w:t>
      </w:r>
      <w:r w:rsidR="00DE407A" w:rsidRPr="00BA5EF6">
        <w:rPr>
          <w:rFonts w:ascii="Times New Roman" w:hAnsi="Times New Roman" w:cs="Times New Roman"/>
          <w:sz w:val="28"/>
          <w:szCs w:val="28"/>
        </w:rPr>
        <w:t>. For too long, the two ministries have carried on like two wives of the same husband</w:t>
      </w:r>
      <w:r w:rsidRPr="00BA5EF6">
        <w:rPr>
          <w:rFonts w:ascii="Times New Roman" w:hAnsi="Times New Roman" w:cs="Times New Roman"/>
          <w:sz w:val="28"/>
          <w:szCs w:val="28"/>
        </w:rPr>
        <w:t xml:space="preserve"> (or one wife of two husbands)</w:t>
      </w:r>
      <w:r w:rsidR="00DE407A" w:rsidRPr="00BA5EF6">
        <w:rPr>
          <w:rFonts w:ascii="Times New Roman" w:hAnsi="Times New Roman" w:cs="Times New Roman"/>
          <w:sz w:val="28"/>
          <w:szCs w:val="28"/>
        </w:rPr>
        <w:t xml:space="preserve">, </w:t>
      </w:r>
      <w:r w:rsidRPr="00BA5EF6">
        <w:rPr>
          <w:rFonts w:ascii="Times New Roman" w:hAnsi="Times New Roman" w:cs="Times New Roman"/>
          <w:sz w:val="28"/>
          <w:szCs w:val="28"/>
        </w:rPr>
        <w:t xml:space="preserve">featuring as </w:t>
      </w:r>
      <w:r w:rsidR="00471943" w:rsidRPr="00BA5EF6">
        <w:rPr>
          <w:rFonts w:ascii="Times New Roman" w:hAnsi="Times New Roman" w:cs="Times New Roman"/>
          <w:sz w:val="28"/>
          <w:szCs w:val="28"/>
        </w:rPr>
        <w:t>explosive</w:t>
      </w:r>
      <w:r w:rsidR="00DE407A" w:rsidRPr="00BA5EF6">
        <w:rPr>
          <w:rFonts w:ascii="Times New Roman" w:hAnsi="Times New Roman" w:cs="Times New Roman"/>
          <w:sz w:val="28"/>
          <w:szCs w:val="28"/>
        </w:rPr>
        <w:t xml:space="preserve"> rivals </w:t>
      </w:r>
      <w:r w:rsidR="00471943" w:rsidRPr="00BA5EF6">
        <w:rPr>
          <w:rFonts w:ascii="Times New Roman" w:hAnsi="Times New Roman" w:cs="Times New Roman"/>
          <w:sz w:val="28"/>
          <w:szCs w:val="28"/>
        </w:rPr>
        <w:t>or bomb waiting to detonate at the slightest prompt</w:t>
      </w:r>
      <w:r w:rsidR="00DE407A" w:rsidRPr="00BA5EF6">
        <w:rPr>
          <w:rFonts w:ascii="Times New Roman" w:hAnsi="Times New Roman" w:cs="Times New Roman"/>
          <w:sz w:val="28"/>
          <w:szCs w:val="28"/>
        </w:rPr>
        <w:t xml:space="preserve">. The usual claim by FMITI is that in principle the boundary of FMARD stops at the farm gate as the logical endpoint of production of agricultural </w:t>
      </w:r>
      <w:r w:rsidR="00471943" w:rsidRPr="00BA5EF6">
        <w:rPr>
          <w:rFonts w:ascii="Times New Roman" w:hAnsi="Times New Roman" w:cs="Times New Roman"/>
          <w:sz w:val="28"/>
          <w:szCs w:val="28"/>
        </w:rPr>
        <w:t>commodities, which</w:t>
      </w:r>
      <w:r w:rsidR="00DE407A" w:rsidRPr="00BA5EF6">
        <w:rPr>
          <w:rFonts w:ascii="Times New Roman" w:hAnsi="Times New Roman" w:cs="Times New Roman"/>
          <w:sz w:val="28"/>
          <w:szCs w:val="28"/>
        </w:rPr>
        <w:t xml:space="preserve"> the latter does not accept in practice. The rivalry came to a head during the last administration when we had a minister </w:t>
      </w:r>
      <w:r w:rsidR="004E52F4" w:rsidRPr="00BA5EF6">
        <w:rPr>
          <w:rFonts w:ascii="Times New Roman" w:hAnsi="Times New Roman" w:cs="Times New Roman"/>
          <w:sz w:val="28"/>
          <w:szCs w:val="28"/>
        </w:rPr>
        <w:t xml:space="preserve">at FMARD </w:t>
      </w:r>
      <w:r w:rsidR="00DE407A" w:rsidRPr="00BA5EF6">
        <w:rPr>
          <w:rFonts w:ascii="Times New Roman" w:hAnsi="Times New Roman" w:cs="Times New Roman"/>
          <w:sz w:val="28"/>
          <w:szCs w:val="28"/>
        </w:rPr>
        <w:t xml:space="preserve">who crossed this boundary far into the other territory to the </w:t>
      </w:r>
      <w:r w:rsidR="004E52F4" w:rsidRPr="00BA5EF6">
        <w:rPr>
          <w:rFonts w:ascii="Times New Roman" w:hAnsi="Times New Roman" w:cs="Times New Roman"/>
          <w:sz w:val="28"/>
          <w:szCs w:val="28"/>
        </w:rPr>
        <w:t xml:space="preserve">point that the minister at FMITI sued for trespass several times at the meetings of the Federal Executive Council. </w:t>
      </w:r>
      <w:r w:rsidR="00471943" w:rsidRPr="00BA5EF6">
        <w:rPr>
          <w:rFonts w:ascii="Times New Roman" w:hAnsi="Times New Roman" w:cs="Times New Roman"/>
          <w:sz w:val="28"/>
          <w:szCs w:val="28"/>
        </w:rPr>
        <w:t>This is an institutional problem for the rebirth program</w:t>
      </w:r>
      <w:r w:rsidR="00825DDC" w:rsidRPr="00BA5EF6">
        <w:rPr>
          <w:rFonts w:ascii="Times New Roman" w:hAnsi="Times New Roman" w:cs="Times New Roman"/>
          <w:sz w:val="28"/>
          <w:szCs w:val="28"/>
        </w:rPr>
        <w:t>me to address once and for all.</w:t>
      </w:r>
      <w:r w:rsidR="00471943" w:rsidRPr="00BA5EF6">
        <w:rPr>
          <w:rFonts w:ascii="Times New Roman" w:hAnsi="Times New Roman" w:cs="Times New Roman"/>
          <w:sz w:val="28"/>
          <w:szCs w:val="28"/>
        </w:rPr>
        <w:t xml:space="preserve"> </w:t>
      </w:r>
      <w:r w:rsidR="00825DDC" w:rsidRPr="00BA5EF6">
        <w:rPr>
          <w:rFonts w:ascii="Times New Roman" w:hAnsi="Times New Roman" w:cs="Times New Roman"/>
          <w:sz w:val="28"/>
          <w:szCs w:val="28"/>
        </w:rPr>
        <w:t>Truly</w:t>
      </w:r>
      <w:r w:rsidR="004E52F4" w:rsidRPr="00BA5EF6">
        <w:rPr>
          <w:rFonts w:ascii="Times New Roman" w:hAnsi="Times New Roman" w:cs="Times New Roman"/>
          <w:sz w:val="28"/>
          <w:szCs w:val="28"/>
        </w:rPr>
        <w:t xml:space="preserve"> there are many overlaps there but boundary maintenance </w:t>
      </w:r>
      <w:r w:rsidR="00825DDC" w:rsidRPr="00BA5EF6">
        <w:rPr>
          <w:rFonts w:ascii="Times New Roman" w:hAnsi="Times New Roman" w:cs="Times New Roman"/>
          <w:sz w:val="28"/>
          <w:szCs w:val="28"/>
        </w:rPr>
        <w:t>posture is</w:t>
      </w:r>
      <w:r w:rsidR="004E52F4" w:rsidRPr="00BA5EF6">
        <w:rPr>
          <w:rFonts w:ascii="Times New Roman" w:hAnsi="Times New Roman" w:cs="Times New Roman"/>
          <w:sz w:val="28"/>
          <w:szCs w:val="28"/>
        </w:rPr>
        <w:t xml:space="preserve"> probably not the way to go in resolving this as an institutional</w:t>
      </w:r>
      <w:r w:rsidR="00825DDC" w:rsidRPr="00BA5EF6">
        <w:rPr>
          <w:rFonts w:ascii="Times New Roman" w:hAnsi="Times New Roman" w:cs="Times New Roman"/>
          <w:sz w:val="28"/>
          <w:szCs w:val="28"/>
        </w:rPr>
        <w:t xml:space="preserve"> or policy </w:t>
      </w:r>
      <w:r w:rsidR="00825DDC" w:rsidRPr="00BA5EF6">
        <w:rPr>
          <w:rFonts w:ascii="Times New Roman" w:hAnsi="Times New Roman" w:cs="Times New Roman"/>
          <w:i/>
          <w:sz w:val="28"/>
          <w:szCs w:val="28"/>
        </w:rPr>
        <w:t>embrace</w:t>
      </w:r>
      <w:r w:rsidR="004E52F4" w:rsidRPr="00BA5EF6">
        <w:rPr>
          <w:rFonts w:ascii="Times New Roman" w:hAnsi="Times New Roman" w:cs="Times New Roman"/>
          <w:sz w:val="28"/>
          <w:szCs w:val="28"/>
        </w:rPr>
        <w:t xml:space="preserve"> problem</w:t>
      </w:r>
      <w:r w:rsidR="00471943" w:rsidRPr="00BA5EF6">
        <w:rPr>
          <w:rFonts w:ascii="Times New Roman" w:hAnsi="Times New Roman" w:cs="Times New Roman"/>
          <w:sz w:val="28"/>
          <w:szCs w:val="28"/>
        </w:rPr>
        <w:t>.</w:t>
      </w:r>
      <w:r w:rsidR="00825DDC" w:rsidRPr="00BA5EF6">
        <w:rPr>
          <w:rStyle w:val="FootnoteReference"/>
          <w:rFonts w:ascii="Times New Roman" w:hAnsi="Times New Roman" w:cs="Times New Roman"/>
          <w:sz w:val="28"/>
          <w:szCs w:val="28"/>
        </w:rPr>
        <w:footnoteReference w:id="1"/>
      </w:r>
      <w:r w:rsidR="00471943" w:rsidRPr="00BA5EF6">
        <w:rPr>
          <w:rFonts w:ascii="Times New Roman" w:hAnsi="Times New Roman" w:cs="Times New Roman"/>
          <w:sz w:val="28"/>
          <w:szCs w:val="28"/>
        </w:rPr>
        <w:t xml:space="preserve"> Probably t</w:t>
      </w:r>
      <w:r w:rsidR="004E52F4" w:rsidRPr="00BA5EF6">
        <w:rPr>
          <w:rFonts w:ascii="Times New Roman" w:hAnsi="Times New Roman" w:cs="Times New Roman"/>
          <w:sz w:val="28"/>
          <w:szCs w:val="28"/>
        </w:rPr>
        <w:t>he way to go under the rebirth programme is to work out a policy framework for strong institutional collaboration between FMARD on the one hand and the FMITI and other instrumental entities on the other hand.</w:t>
      </w:r>
      <w:r w:rsidR="00DE407A" w:rsidRPr="00BA5EF6">
        <w:rPr>
          <w:rFonts w:ascii="Times New Roman" w:hAnsi="Times New Roman" w:cs="Times New Roman"/>
          <w:sz w:val="28"/>
          <w:szCs w:val="28"/>
        </w:rPr>
        <w:t xml:space="preserve">   </w:t>
      </w:r>
    </w:p>
    <w:p w:rsidR="00DD281B" w:rsidRPr="00BA5EF6" w:rsidRDefault="00DD281B" w:rsidP="00F86526">
      <w:pPr>
        <w:pStyle w:val="Body"/>
        <w:ind w:left="720"/>
        <w:jc w:val="both"/>
        <w:rPr>
          <w:rFonts w:ascii="Times New Roman" w:hAnsi="Times New Roman" w:cs="Times New Roman"/>
          <w:sz w:val="28"/>
          <w:szCs w:val="28"/>
        </w:rPr>
      </w:pPr>
    </w:p>
    <w:p w:rsidR="00194CA8" w:rsidRPr="00BA5EF6" w:rsidRDefault="00A26123" w:rsidP="00F86526">
      <w:pPr>
        <w:pStyle w:val="Body"/>
        <w:numPr>
          <w:ilvl w:val="0"/>
          <w:numId w:val="33"/>
        </w:numPr>
        <w:jc w:val="both"/>
        <w:rPr>
          <w:rFonts w:ascii="Times New Roman" w:hAnsi="Times New Roman" w:cs="Times New Roman"/>
          <w:sz w:val="28"/>
          <w:szCs w:val="28"/>
        </w:rPr>
      </w:pPr>
      <w:r w:rsidRPr="00BA5EF6">
        <w:rPr>
          <w:rFonts w:ascii="Times New Roman" w:hAnsi="Times New Roman" w:cs="Times New Roman"/>
          <w:i/>
          <w:sz w:val="28"/>
          <w:szCs w:val="28"/>
        </w:rPr>
        <w:t>Agricultural corruption</w:t>
      </w:r>
      <w:r w:rsidR="004E52F4" w:rsidRPr="00BA5EF6">
        <w:rPr>
          <w:rFonts w:ascii="Times New Roman" w:hAnsi="Times New Roman" w:cs="Times New Roman"/>
          <w:b/>
          <w:sz w:val="28"/>
          <w:szCs w:val="28"/>
        </w:rPr>
        <w:t>:</w:t>
      </w:r>
      <w:r w:rsidR="004E52F4" w:rsidRPr="00BA5EF6">
        <w:rPr>
          <w:rFonts w:ascii="Times New Roman" w:hAnsi="Times New Roman" w:cs="Times New Roman"/>
          <w:sz w:val="28"/>
          <w:szCs w:val="28"/>
        </w:rPr>
        <w:t xml:space="preserve"> The </w:t>
      </w:r>
      <w:r w:rsidR="00907DF5" w:rsidRPr="00BA5EF6">
        <w:rPr>
          <w:rFonts w:ascii="Times New Roman" w:hAnsi="Times New Roman" w:cs="Times New Roman"/>
          <w:sz w:val="28"/>
          <w:szCs w:val="28"/>
        </w:rPr>
        <w:t xml:space="preserve">change mantra of the present </w:t>
      </w:r>
      <w:r w:rsidR="004E52F4" w:rsidRPr="00BA5EF6">
        <w:rPr>
          <w:rFonts w:ascii="Times New Roman" w:hAnsi="Times New Roman" w:cs="Times New Roman"/>
          <w:sz w:val="28"/>
          <w:szCs w:val="28"/>
        </w:rPr>
        <w:t>administration</w:t>
      </w:r>
      <w:r w:rsidR="00907DF5" w:rsidRPr="00BA5EF6">
        <w:rPr>
          <w:rFonts w:ascii="Times New Roman" w:hAnsi="Times New Roman" w:cs="Times New Roman"/>
          <w:sz w:val="28"/>
          <w:szCs w:val="28"/>
        </w:rPr>
        <w:t xml:space="preserve"> is anchored on eradicating corruption. Therefore an agricultural rebirth programme tolerant to the rot in the sector is shallow or empty to say the l</w:t>
      </w:r>
      <w:r w:rsidR="00471943" w:rsidRPr="00BA5EF6">
        <w:rPr>
          <w:rFonts w:ascii="Times New Roman" w:hAnsi="Times New Roman" w:cs="Times New Roman"/>
          <w:sz w:val="28"/>
          <w:szCs w:val="28"/>
        </w:rPr>
        <w:t>east, and cannot achieve much. Over the years t</w:t>
      </w:r>
      <w:r w:rsidR="00907DF5" w:rsidRPr="00BA5EF6">
        <w:rPr>
          <w:rFonts w:ascii="Times New Roman" w:hAnsi="Times New Roman" w:cs="Times New Roman"/>
          <w:sz w:val="28"/>
          <w:szCs w:val="28"/>
        </w:rPr>
        <w:t xml:space="preserve">he </w:t>
      </w:r>
      <w:r w:rsidR="00471943" w:rsidRPr="00BA5EF6">
        <w:rPr>
          <w:rFonts w:ascii="Times New Roman" w:hAnsi="Times New Roman" w:cs="Times New Roman"/>
          <w:sz w:val="28"/>
          <w:szCs w:val="28"/>
        </w:rPr>
        <w:t>breeding</w:t>
      </w:r>
      <w:r w:rsidR="0052331E">
        <w:rPr>
          <w:rFonts w:ascii="Times New Roman" w:hAnsi="Times New Roman" w:cs="Times New Roman"/>
          <w:sz w:val="28"/>
          <w:szCs w:val="28"/>
        </w:rPr>
        <w:t xml:space="preserve"> spot</w:t>
      </w:r>
      <w:r w:rsidR="00471943" w:rsidRPr="00BA5EF6">
        <w:rPr>
          <w:rFonts w:ascii="Times New Roman" w:hAnsi="Times New Roman" w:cs="Times New Roman"/>
          <w:sz w:val="28"/>
          <w:szCs w:val="28"/>
        </w:rPr>
        <w:t xml:space="preserve"> </w:t>
      </w:r>
      <w:r w:rsidR="00075E12" w:rsidRPr="00BA5EF6">
        <w:rPr>
          <w:rFonts w:ascii="Times New Roman" w:hAnsi="Times New Roman" w:cs="Times New Roman"/>
          <w:sz w:val="28"/>
          <w:szCs w:val="28"/>
        </w:rPr>
        <w:t xml:space="preserve">of corruption in agriculture sector is fertilizer subsidy, which the </w:t>
      </w:r>
      <w:r w:rsidR="00907DF5" w:rsidRPr="00BA5EF6">
        <w:rPr>
          <w:rFonts w:ascii="Times New Roman" w:hAnsi="Times New Roman" w:cs="Times New Roman"/>
          <w:sz w:val="28"/>
          <w:szCs w:val="28"/>
        </w:rPr>
        <w:t>GES of the last administration</w:t>
      </w:r>
      <w:r w:rsidR="00075E12" w:rsidRPr="00BA5EF6">
        <w:rPr>
          <w:rFonts w:ascii="Times New Roman" w:hAnsi="Times New Roman" w:cs="Times New Roman"/>
          <w:sz w:val="28"/>
          <w:szCs w:val="28"/>
        </w:rPr>
        <w:t xml:space="preserve"> </w:t>
      </w:r>
      <w:r w:rsidR="00471943" w:rsidRPr="00BA5EF6">
        <w:rPr>
          <w:rFonts w:ascii="Times New Roman" w:hAnsi="Times New Roman" w:cs="Times New Roman"/>
          <w:sz w:val="28"/>
          <w:szCs w:val="28"/>
        </w:rPr>
        <w:t xml:space="preserve">wrongly claimed to have been addressed. </w:t>
      </w:r>
      <w:r w:rsidR="00075E12" w:rsidRPr="00BA5EF6">
        <w:rPr>
          <w:rFonts w:ascii="Times New Roman" w:hAnsi="Times New Roman" w:cs="Times New Roman"/>
          <w:sz w:val="28"/>
          <w:szCs w:val="28"/>
        </w:rPr>
        <w:t xml:space="preserve">It would appear that what the last administration succeeded in doing was not stopping fertilizer corruption in any perceptible way, but in substituting one form of corruption for another through the GES. </w:t>
      </w:r>
    </w:p>
    <w:p w:rsidR="00194CA8" w:rsidRPr="00BA5EF6" w:rsidRDefault="00194CA8" w:rsidP="00F86526">
      <w:pPr>
        <w:pStyle w:val="Body"/>
        <w:ind w:left="720"/>
        <w:jc w:val="both"/>
        <w:rPr>
          <w:rFonts w:ascii="Times New Roman" w:hAnsi="Times New Roman" w:cs="Times New Roman"/>
          <w:sz w:val="28"/>
          <w:szCs w:val="28"/>
        </w:rPr>
      </w:pPr>
    </w:p>
    <w:p w:rsidR="00DD281B" w:rsidRPr="00BA5EF6" w:rsidRDefault="00075E12" w:rsidP="00F86526">
      <w:pPr>
        <w:pStyle w:val="Body"/>
        <w:ind w:left="720"/>
        <w:jc w:val="both"/>
        <w:rPr>
          <w:rFonts w:ascii="Times New Roman" w:hAnsi="Times New Roman" w:cs="Times New Roman"/>
          <w:sz w:val="28"/>
          <w:szCs w:val="28"/>
        </w:rPr>
      </w:pPr>
      <w:r w:rsidRPr="00BA5EF6">
        <w:rPr>
          <w:rFonts w:ascii="Times New Roman" w:hAnsi="Times New Roman" w:cs="Times New Roman"/>
          <w:sz w:val="28"/>
          <w:szCs w:val="28"/>
        </w:rPr>
        <w:t xml:space="preserve">As reported by </w:t>
      </w:r>
      <w:r w:rsidRPr="00BA5EF6">
        <w:rPr>
          <w:rFonts w:ascii="Times New Roman" w:hAnsi="Times New Roman" w:cs="Times New Roman"/>
          <w:i/>
          <w:sz w:val="28"/>
          <w:szCs w:val="28"/>
        </w:rPr>
        <w:t xml:space="preserve">Nigeria Agriculture Digest, </w:t>
      </w:r>
      <w:r w:rsidR="00471943" w:rsidRPr="00BA5EF6">
        <w:rPr>
          <w:rFonts w:ascii="Times New Roman" w:hAnsi="Times New Roman" w:cs="Times New Roman"/>
          <w:sz w:val="28"/>
          <w:szCs w:val="28"/>
        </w:rPr>
        <w:t xml:space="preserve">a brand </w:t>
      </w:r>
      <w:r w:rsidR="00194CA8" w:rsidRPr="00BA5EF6">
        <w:rPr>
          <w:rFonts w:ascii="Times New Roman" w:hAnsi="Times New Roman" w:cs="Times New Roman"/>
          <w:sz w:val="28"/>
          <w:szCs w:val="28"/>
        </w:rPr>
        <w:t>new set of corrupt practices have</w:t>
      </w:r>
      <w:r w:rsidR="00471943" w:rsidRPr="00BA5EF6">
        <w:rPr>
          <w:rFonts w:ascii="Times New Roman" w:hAnsi="Times New Roman" w:cs="Times New Roman"/>
          <w:sz w:val="28"/>
          <w:szCs w:val="28"/>
        </w:rPr>
        <w:t xml:space="preserve"> emerged in the aftermath of GES</w:t>
      </w:r>
      <w:r w:rsidR="000122FE" w:rsidRPr="00BA5EF6">
        <w:rPr>
          <w:rFonts w:ascii="Times New Roman" w:hAnsi="Times New Roman" w:cs="Times New Roman"/>
          <w:sz w:val="28"/>
          <w:szCs w:val="28"/>
        </w:rPr>
        <w:t xml:space="preserve">, namely: </w:t>
      </w:r>
      <w:r w:rsidR="007228B7" w:rsidRPr="00BA5EF6">
        <w:rPr>
          <w:rFonts w:ascii="Times New Roman" w:hAnsi="Times New Roman" w:cs="Times New Roman"/>
          <w:sz w:val="28"/>
          <w:szCs w:val="28"/>
        </w:rPr>
        <w:t>impersonation, which led to substituted persons benefiting from subsidy through alternate or the same phone numbers;   new modes of round tripping of products whereby the agro dealers just paid a token amount (say N1000) to entitled farmers instead of issuing any bag of fertilizer, but record was established for the agro-dealer to collect full value of subsidy free from government later;  an upsurge of fly-by-night agro-dealers comprising new and old companies formed secretly by or in collusion with government officials, who were registered as emergency fertilizer and seed suppliers</w:t>
      </w:r>
      <w:r w:rsidR="00194CA8" w:rsidRPr="00BA5EF6">
        <w:rPr>
          <w:rFonts w:ascii="Times New Roman" w:hAnsi="Times New Roman" w:cs="Times New Roman"/>
          <w:sz w:val="28"/>
          <w:szCs w:val="28"/>
        </w:rPr>
        <w:t xml:space="preserve"> without experience, thereby perpetrating fraudulent practices to their gain. </w:t>
      </w:r>
      <w:r w:rsidR="000122FE" w:rsidRPr="00BA5EF6">
        <w:rPr>
          <w:rFonts w:ascii="Times New Roman" w:hAnsi="Times New Roman" w:cs="Times New Roman"/>
          <w:sz w:val="28"/>
          <w:szCs w:val="28"/>
        </w:rPr>
        <w:t>Apart from financial corruption,</w:t>
      </w:r>
      <w:r w:rsidR="00194CA8" w:rsidRPr="00BA5EF6">
        <w:rPr>
          <w:rFonts w:ascii="Times New Roman" w:hAnsi="Times New Roman" w:cs="Times New Roman"/>
          <w:sz w:val="28"/>
          <w:szCs w:val="28"/>
        </w:rPr>
        <w:t xml:space="preserve"> the</w:t>
      </w:r>
      <w:r w:rsidR="000122FE" w:rsidRPr="00BA5EF6">
        <w:rPr>
          <w:rFonts w:ascii="Times New Roman" w:hAnsi="Times New Roman" w:cs="Times New Roman"/>
          <w:sz w:val="28"/>
          <w:szCs w:val="28"/>
        </w:rPr>
        <w:t xml:space="preserve"> inherited issue of other fraudulent pr</w:t>
      </w:r>
      <w:r w:rsidR="00194CA8" w:rsidRPr="00BA5EF6">
        <w:rPr>
          <w:rFonts w:ascii="Times New Roman" w:hAnsi="Times New Roman" w:cs="Times New Roman"/>
          <w:sz w:val="28"/>
          <w:szCs w:val="28"/>
        </w:rPr>
        <w:t xml:space="preserve">actices in the fertilizer market is </w:t>
      </w:r>
      <w:r w:rsidR="00F86526" w:rsidRPr="00BA5EF6">
        <w:rPr>
          <w:rFonts w:ascii="Times New Roman" w:hAnsi="Times New Roman" w:cs="Times New Roman"/>
          <w:sz w:val="28"/>
          <w:szCs w:val="28"/>
        </w:rPr>
        <w:t>equally</w:t>
      </w:r>
      <w:r w:rsidR="00194CA8" w:rsidRPr="00BA5EF6">
        <w:rPr>
          <w:rFonts w:ascii="Times New Roman" w:hAnsi="Times New Roman" w:cs="Times New Roman"/>
          <w:sz w:val="28"/>
          <w:szCs w:val="28"/>
        </w:rPr>
        <w:t xml:space="preserve"> important</w:t>
      </w:r>
      <w:r w:rsidR="000122FE" w:rsidRPr="00BA5EF6">
        <w:rPr>
          <w:rFonts w:ascii="Times New Roman" w:hAnsi="Times New Roman" w:cs="Times New Roman"/>
          <w:sz w:val="28"/>
          <w:szCs w:val="28"/>
        </w:rPr>
        <w:t xml:space="preserve"> – short bag weights, violation of truth-in-labelling norms, outright</w:t>
      </w:r>
      <w:r w:rsidR="00ED2FCA" w:rsidRPr="00BA5EF6">
        <w:rPr>
          <w:rFonts w:ascii="Times New Roman" w:hAnsi="Times New Roman" w:cs="Times New Roman"/>
          <w:sz w:val="28"/>
          <w:szCs w:val="28"/>
        </w:rPr>
        <w:t xml:space="preserve"> adulteration etc. Yet the last administration did not take practical actions to establish a quality</w:t>
      </w:r>
      <w:r w:rsidR="00F86526" w:rsidRPr="00BA5EF6">
        <w:rPr>
          <w:rFonts w:ascii="Times New Roman" w:hAnsi="Times New Roman" w:cs="Times New Roman"/>
          <w:sz w:val="28"/>
          <w:szCs w:val="28"/>
        </w:rPr>
        <w:t xml:space="preserve"> assurance system in the market,</w:t>
      </w:r>
      <w:r w:rsidR="00ED2FCA" w:rsidRPr="00BA5EF6">
        <w:rPr>
          <w:rFonts w:ascii="Times New Roman" w:hAnsi="Times New Roman" w:cs="Times New Roman"/>
          <w:sz w:val="28"/>
          <w:szCs w:val="28"/>
        </w:rPr>
        <w:t xml:space="preserve"> not even hold one meeting of the statutory body, National Fertilizer Technical Committee in the entire four years. </w:t>
      </w:r>
      <w:r w:rsidR="00194CA8" w:rsidRPr="00BA5EF6">
        <w:rPr>
          <w:rFonts w:ascii="Times New Roman" w:hAnsi="Times New Roman" w:cs="Times New Roman"/>
          <w:sz w:val="28"/>
          <w:szCs w:val="28"/>
        </w:rPr>
        <w:t>Which way for rebirth?</w:t>
      </w:r>
    </w:p>
    <w:p w:rsidR="009B4435" w:rsidRPr="00BA5EF6" w:rsidRDefault="009B4435" w:rsidP="00F86526">
      <w:pPr>
        <w:pStyle w:val="Body"/>
        <w:jc w:val="both"/>
        <w:rPr>
          <w:rFonts w:ascii="Times New Roman" w:hAnsi="Times New Roman" w:cs="Times New Roman"/>
          <w:sz w:val="28"/>
          <w:szCs w:val="28"/>
        </w:rPr>
      </w:pPr>
    </w:p>
    <w:p w:rsidR="00016B6E" w:rsidRDefault="00016B6E" w:rsidP="00F86526">
      <w:pPr>
        <w:pStyle w:val="Body"/>
        <w:jc w:val="both"/>
        <w:rPr>
          <w:rFonts w:ascii="Times New Roman" w:hAnsi="Times New Roman" w:cs="Times New Roman"/>
          <w:sz w:val="28"/>
          <w:szCs w:val="28"/>
        </w:rPr>
      </w:pPr>
    </w:p>
    <w:p w:rsidR="0052331E" w:rsidRDefault="0052331E" w:rsidP="00F86526">
      <w:pPr>
        <w:pStyle w:val="Body"/>
        <w:jc w:val="both"/>
        <w:rPr>
          <w:rFonts w:ascii="Times New Roman" w:hAnsi="Times New Roman" w:cs="Times New Roman"/>
          <w:sz w:val="28"/>
          <w:szCs w:val="28"/>
        </w:rPr>
      </w:pPr>
    </w:p>
    <w:p w:rsidR="0052331E" w:rsidRDefault="0052331E" w:rsidP="00F86526">
      <w:pPr>
        <w:pStyle w:val="Body"/>
        <w:jc w:val="both"/>
        <w:rPr>
          <w:rFonts w:ascii="Times New Roman" w:hAnsi="Times New Roman" w:cs="Times New Roman"/>
          <w:sz w:val="28"/>
          <w:szCs w:val="28"/>
        </w:rPr>
      </w:pPr>
    </w:p>
    <w:p w:rsidR="0052331E" w:rsidRPr="00BA5EF6" w:rsidRDefault="0052331E" w:rsidP="00F86526">
      <w:pPr>
        <w:pStyle w:val="Body"/>
        <w:jc w:val="both"/>
        <w:rPr>
          <w:rFonts w:ascii="Times New Roman" w:hAnsi="Times New Roman" w:cs="Times New Roman"/>
          <w:sz w:val="28"/>
          <w:szCs w:val="28"/>
        </w:rPr>
      </w:pPr>
    </w:p>
    <w:p w:rsidR="00E9167C" w:rsidRPr="00BA5EF6" w:rsidRDefault="00E9167C" w:rsidP="00F86526">
      <w:pPr>
        <w:pStyle w:val="Body"/>
        <w:jc w:val="both"/>
        <w:rPr>
          <w:rFonts w:ascii="Times New Roman" w:hAnsi="Times New Roman" w:cs="Times New Roman"/>
          <w:sz w:val="28"/>
          <w:szCs w:val="28"/>
        </w:rPr>
      </w:pPr>
    </w:p>
    <w:p w:rsidR="00E9167C" w:rsidRPr="00BA5EF6" w:rsidRDefault="00E9167C" w:rsidP="00F86526">
      <w:pPr>
        <w:pStyle w:val="Body"/>
        <w:jc w:val="both"/>
        <w:rPr>
          <w:rFonts w:ascii="Times New Roman" w:hAnsi="Times New Roman" w:cs="Times New Roman"/>
          <w:sz w:val="28"/>
          <w:szCs w:val="28"/>
        </w:rPr>
      </w:pPr>
    </w:p>
    <w:p w:rsidR="00212A81" w:rsidRPr="00BA5EF6" w:rsidRDefault="00316825"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V.</w:t>
      </w:r>
      <w:r w:rsidRPr="00BA5EF6">
        <w:rPr>
          <w:rFonts w:ascii="Times New Roman" w:hAnsi="Times New Roman" w:cs="Times New Roman"/>
          <w:sz w:val="28"/>
          <w:szCs w:val="28"/>
        </w:rPr>
        <w:tab/>
      </w:r>
      <w:r w:rsidR="00212A81" w:rsidRPr="00BA5EF6">
        <w:rPr>
          <w:rFonts w:ascii="Times New Roman" w:hAnsi="Times New Roman" w:cs="Times New Roman"/>
          <w:sz w:val="28"/>
          <w:szCs w:val="28"/>
        </w:rPr>
        <w:t>CONCLUSIONS AND POLICY RECOMMENDATIONS</w:t>
      </w:r>
    </w:p>
    <w:p w:rsidR="0077738C" w:rsidRPr="00BA5EF6" w:rsidRDefault="0077738C" w:rsidP="00F86526">
      <w:pPr>
        <w:pStyle w:val="Body"/>
        <w:ind w:left="720"/>
        <w:jc w:val="both"/>
        <w:rPr>
          <w:rFonts w:ascii="Times New Roman" w:hAnsi="Times New Roman" w:cs="Times New Roman"/>
          <w:color w:val="auto"/>
          <w:sz w:val="28"/>
          <w:szCs w:val="28"/>
          <w:u w:val="single"/>
        </w:rPr>
      </w:pPr>
    </w:p>
    <w:p w:rsidR="00987C9D" w:rsidRPr="00BA5EF6" w:rsidRDefault="00987C9D" w:rsidP="00260F48">
      <w:pPr>
        <w:pStyle w:val="Body"/>
        <w:ind w:left="720"/>
        <w:jc w:val="both"/>
        <w:rPr>
          <w:rFonts w:ascii="Times New Roman" w:hAnsi="Times New Roman" w:cs="Times New Roman"/>
          <w:color w:val="auto"/>
          <w:sz w:val="28"/>
          <w:szCs w:val="28"/>
        </w:rPr>
      </w:pPr>
      <w:r w:rsidRPr="00BA5EF6">
        <w:rPr>
          <w:rFonts w:ascii="Times New Roman" w:hAnsi="Times New Roman" w:cs="Times New Roman"/>
          <w:color w:val="auto"/>
          <w:sz w:val="28"/>
          <w:szCs w:val="28"/>
        </w:rPr>
        <w:t xml:space="preserve">The message of my paper </w:t>
      </w:r>
      <w:r w:rsidR="00F339D6" w:rsidRPr="00BA5EF6">
        <w:rPr>
          <w:rFonts w:ascii="Times New Roman" w:hAnsi="Times New Roman" w:cs="Times New Roman"/>
          <w:color w:val="auto"/>
          <w:sz w:val="28"/>
          <w:szCs w:val="28"/>
        </w:rPr>
        <w:t>i</w:t>
      </w:r>
      <w:r w:rsidR="001D65E2" w:rsidRPr="00BA5EF6">
        <w:rPr>
          <w:rFonts w:ascii="Times New Roman" w:hAnsi="Times New Roman" w:cs="Times New Roman"/>
          <w:color w:val="auto"/>
          <w:sz w:val="28"/>
          <w:szCs w:val="28"/>
        </w:rPr>
        <w:t>s</w:t>
      </w:r>
      <w:r w:rsidR="00F339D6" w:rsidRPr="00BA5EF6">
        <w:rPr>
          <w:rFonts w:ascii="Times New Roman" w:hAnsi="Times New Roman" w:cs="Times New Roman"/>
          <w:color w:val="auto"/>
          <w:sz w:val="28"/>
          <w:szCs w:val="28"/>
        </w:rPr>
        <w:t xml:space="preserve">, first </w:t>
      </w:r>
      <w:r w:rsidR="001D65E2" w:rsidRPr="00BA5EF6">
        <w:rPr>
          <w:rFonts w:ascii="Times New Roman" w:hAnsi="Times New Roman" w:cs="Times New Roman"/>
          <w:color w:val="auto"/>
          <w:sz w:val="28"/>
          <w:szCs w:val="28"/>
        </w:rPr>
        <w:t>that, in a democratic agricultural economy</w:t>
      </w:r>
      <w:r w:rsidR="00D912D2" w:rsidRPr="00BA5EF6">
        <w:rPr>
          <w:rFonts w:ascii="Times New Roman" w:hAnsi="Times New Roman" w:cs="Times New Roman"/>
          <w:color w:val="auto"/>
          <w:sz w:val="28"/>
          <w:szCs w:val="28"/>
        </w:rPr>
        <w:t>,</w:t>
      </w:r>
      <w:r w:rsidR="001D65E2" w:rsidRPr="00BA5EF6">
        <w:rPr>
          <w:rFonts w:ascii="Times New Roman" w:hAnsi="Times New Roman" w:cs="Times New Roman"/>
          <w:color w:val="auto"/>
          <w:sz w:val="28"/>
          <w:szCs w:val="28"/>
        </w:rPr>
        <w:t xml:space="preserve"> policy and politics are Siamese twins or opposite side</w:t>
      </w:r>
      <w:r w:rsidR="005F5063">
        <w:rPr>
          <w:rFonts w:ascii="Times New Roman" w:hAnsi="Times New Roman" w:cs="Times New Roman"/>
          <w:color w:val="auto"/>
          <w:sz w:val="28"/>
          <w:szCs w:val="28"/>
        </w:rPr>
        <w:t>s</w:t>
      </w:r>
      <w:r w:rsidR="001D65E2" w:rsidRPr="00BA5EF6">
        <w:rPr>
          <w:rFonts w:ascii="Times New Roman" w:hAnsi="Times New Roman" w:cs="Times New Roman"/>
          <w:color w:val="auto"/>
          <w:sz w:val="28"/>
          <w:szCs w:val="28"/>
        </w:rPr>
        <w:t xml:space="preserve"> of the same coin, so the political economy of agricultural rebi</w:t>
      </w:r>
      <w:r w:rsidR="00F339D6" w:rsidRPr="00BA5EF6">
        <w:rPr>
          <w:rFonts w:ascii="Times New Roman" w:hAnsi="Times New Roman" w:cs="Times New Roman"/>
          <w:color w:val="auto"/>
          <w:sz w:val="28"/>
          <w:szCs w:val="28"/>
        </w:rPr>
        <w:t>rth is very important. Second,</w:t>
      </w:r>
      <w:r w:rsidR="001D65E2" w:rsidRPr="00BA5EF6">
        <w:rPr>
          <w:rFonts w:ascii="Times New Roman" w:hAnsi="Times New Roman" w:cs="Times New Roman"/>
          <w:color w:val="auto"/>
          <w:sz w:val="28"/>
          <w:szCs w:val="28"/>
        </w:rPr>
        <w:t xml:space="preserve"> that a meaningful rebirth of agriculture sector calls for an overarching philosophical direction to be agreed</w:t>
      </w:r>
      <w:r w:rsidR="0021059B" w:rsidRPr="00BA5EF6">
        <w:rPr>
          <w:rFonts w:ascii="Times New Roman" w:hAnsi="Times New Roman" w:cs="Times New Roman"/>
          <w:color w:val="auto"/>
          <w:sz w:val="28"/>
          <w:szCs w:val="28"/>
        </w:rPr>
        <w:t xml:space="preserve"> by policy stakeholders</w:t>
      </w:r>
      <w:r w:rsidR="00E7180D" w:rsidRPr="00BA5EF6">
        <w:rPr>
          <w:rFonts w:ascii="Times New Roman" w:hAnsi="Times New Roman" w:cs="Times New Roman"/>
          <w:color w:val="auto"/>
          <w:sz w:val="28"/>
          <w:szCs w:val="28"/>
        </w:rPr>
        <w:t xml:space="preserve">; which </w:t>
      </w:r>
      <w:r w:rsidR="001D65E2" w:rsidRPr="00BA5EF6">
        <w:rPr>
          <w:rFonts w:ascii="Times New Roman" w:hAnsi="Times New Roman" w:cs="Times New Roman"/>
          <w:color w:val="auto"/>
          <w:sz w:val="28"/>
          <w:szCs w:val="28"/>
        </w:rPr>
        <w:t>the notion</w:t>
      </w:r>
      <w:r w:rsidR="005F5063">
        <w:rPr>
          <w:rFonts w:ascii="Times New Roman" w:hAnsi="Times New Roman" w:cs="Times New Roman"/>
          <w:color w:val="auto"/>
          <w:sz w:val="28"/>
          <w:szCs w:val="28"/>
        </w:rPr>
        <w:t>s</w:t>
      </w:r>
      <w:r w:rsidR="001D65E2" w:rsidRPr="00BA5EF6">
        <w:rPr>
          <w:rFonts w:ascii="Times New Roman" w:hAnsi="Times New Roman" w:cs="Times New Roman"/>
          <w:color w:val="auto"/>
          <w:sz w:val="28"/>
          <w:szCs w:val="28"/>
        </w:rPr>
        <w:t xml:space="preserve"> of </w:t>
      </w:r>
      <w:r w:rsidR="005F5063">
        <w:rPr>
          <w:rFonts w:ascii="Times New Roman" w:hAnsi="Times New Roman" w:cs="Times New Roman"/>
          <w:color w:val="auto"/>
          <w:sz w:val="28"/>
          <w:szCs w:val="28"/>
        </w:rPr>
        <w:t xml:space="preserve">freedom from hunger and </w:t>
      </w:r>
      <w:r w:rsidR="001D65E2" w:rsidRPr="00BA5EF6">
        <w:rPr>
          <w:rFonts w:ascii="Times New Roman" w:hAnsi="Times New Roman" w:cs="Times New Roman"/>
          <w:color w:val="auto"/>
          <w:sz w:val="28"/>
          <w:szCs w:val="28"/>
        </w:rPr>
        <w:t>right</w:t>
      </w:r>
      <w:r w:rsidR="00E7180D" w:rsidRPr="00BA5EF6">
        <w:rPr>
          <w:rFonts w:ascii="Times New Roman" w:hAnsi="Times New Roman" w:cs="Times New Roman"/>
          <w:color w:val="auto"/>
          <w:sz w:val="28"/>
          <w:szCs w:val="28"/>
        </w:rPr>
        <w:t xml:space="preserve"> </w:t>
      </w:r>
      <w:r w:rsidR="00BA5EF6" w:rsidRPr="00BA5EF6">
        <w:rPr>
          <w:rFonts w:ascii="Times New Roman" w:hAnsi="Times New Roman" w:cs="Times New Roman"/>
          <w:color w:val="auto"/>
          <w:sz w:val="28"/>
          <w:szCs w:val="28"/>
        </w:rPr>
        <w:t>to food</w:t>
      </w:r>
      <w:r w:rsidR="005F5063">
        <w:rPr>
          <w:rFonts w:ascii="Times New Roman" w:hAnsi="Times New Roman" w:cs="Times New Roman"/>
          <w:color w:val="auto"/>
          <w:sz w:val="28"/>
          <w:szCs w:val="28"/>
        </w:rPr>
        <w:t xml:space="preserve"> fit</w:t>
      </w:r>
      <w:r w:rsidR="00E7180D" w:rsidRPr="00BA5EF6">
        <w:rPr>
          <w:rFonts w:ascii="Times New Roman" w:hAnsi="Times New Roman" w:cs="Times New Roman"/>
          <w:color w:val="auto"/>
          <w:sz w:val="28"/>
          <w:szCs w:val="28"/>
        </w:rPr>
        <w:t xml:space="preserve"> well</w:t>
      </w:r>
      <w:r w:rsidR="0021059B" w:rsidRPr="00BA5EF6">
        <w:rPr>
          <w:rFonts w:ascii="Times New Roman" w:hAnsi="Times New Roman" w:cs="Times New Roman"/>
          <w:color w:val="auto"/>
          <w:sz w:val="28"/>
          <w:szCs w:val="28"/>
        </w:rPr>
        <w:t xml:space="preserve"> the Nigerian situation.</w:t>
      </w:r>
      <w:r w:rsidR="00E7180D" w:rsidRPr="00BA5EF6">
        <w:rPr>
          <w:rFonts w:ascii="Times New Roman" w:hAnsi="Times New Roman" w:cs="Times New Roman"/>
          <w:color w:val="auto"/>
          <w:sz w:val="28"/>
          <w:szCs w:val="28"/>
        </w:rPr>
        <w:t xml:space="preserve"> And last</w:t>
      </w:r>
      <w:r w:rsidR="00BA5EF6" w:rsidRPr="00BA5EF6">
        <w:rPr>
          <w:rFonts w:ascii="Times New Roman" w:hAnsi="Times New Roman" w:cs="Times New Roman"/>
          <w:color w:val="auto"/>
          <w:sz w:val="28"/>
          <w:szCs w:val="28"/>
        </w:rPr>
        <w:t xml:space="preserve">, </w:t>
      </w:r>
      <w:r w:rsidR="00E7180D" w:rsidRPr="00BA5EF6">
        <w:rPr>
          <w:rFonts w:ascii="Times New Roman" w:hAnsi="Times New Roman" w:cs="Times New Roman"/>
          <w:color w:val="auto"/>
          <w:sz w:val="28"/>
          <w:szCs w:val="28"/>
        </w:rPr>
        <w:t xml:space="preserve">that a number of policy and institutional issues are involved </w:t>
      </w:r>
      <w:r w:rsidR="00F339D6" w:rsidRPr="00BA5EF6">
        <w:rPr>
          <w:rFonts w:ascii="Times New Roman" w:hAnsi="Times New Roman" w:cs="Times New Roman"/>
          <w:color w:val="auto"/>
          <w:sz w:val="28"/>
          <w:szCs w:val="28"/>
        </w:rPr>
        <w:t xml:space="preserve">in agricultural rebirth to be addressed, namely the situation with marketing </w:t>
      </w:r>
      <w:r w:rsidR="00BA5EF6" w:rsidRPr="00BA5EF6">
        <w:rPr>
          <w:rFonts w:ascii="Times New Roman" w:hAnsi="Times New Roman" w:cs="Times New Roman"/>
          <w:color w:val="auto"/>
          <w:sz w:val="28"/>
          <w:szCs w:val="28"/>
        </w:rPr>
        <w:t xml:space="preserve">and other </w:t>
      </w:r>
      <w:r w:rsidR="00F339D6" w:rsidRPr="00BA5EF6">
        <w:rPr>
          <w:rFonts w:ascii="Times New Roman" w:hAnsi="Times New Roman" w:cs="Times New Roman"/>
          <w:color w:val="auto"/>
          <w:sz w:val="28"/>
          <w:szCs w:val="28"/>
        </w:rPr>
        <w:t xml:space="preserve">institutions, the role of rural infrastructures, framework for policy participation and inclusion, multisectorality </w:t>
      </w:r>
      <w:r w:rsidR="00BA5EF6" w:rsidRPr="00BA5EF6">
        <w:rPr>
          <w:rFonts w:ascii="Times New Roman" w:hAnsi="Times New Roman" w:cs="Times New Roman"/>
          <w:color w:val="auto"/>
          <w:sz w:val="28"/>
          <w:szCs w:val="28"/>
        </w:rPr>
        <w:t xml:space="preserve">of agriculture </w:t>
      </w:r>
      <w:r w:rsidR="00F339D6" w:rsidRPr="00BA5EF6">
        <w:rPr>
          <w:rFonts w:ascii="Times New Roman" w:hAnsi="Times New Roman" w:cs="Times New Roman"/>
          <w:color w:val="auto"/>
          <w:sz w:val="28"/>
          <w:szCs w:val="28"/>
        </w:rPr>
        <w:t xml:space="preserve">and </w:t>
      </w:r>
      <w:r w:rsidR="00BA5EF6" w:rsidRPr="00BA5EF6">
        <w:rPr>
          <w:rFonts w:ascii="Times New Roman" w:hAnsi="Times New Roman" w:cs="Times New Roman"/>
          <w:color w:val="auto"/>
          <w:sz w:val="28"/>
          <w:szCs w:val="28"/>
        </w:rPr>
        <w:t xml:space="preserve">the menace of </w:t>
      </w:r>
      <w:r w:rsidR="00F339D6" w:rsidRPr="00BA5EF6">
        <w:rPr>
          <w:rFonts w:ascii="Times New Roman" w:hAnsi="Times New Roman" w:cs="Times New Roman"/>
          <w:color w:val="auto"/>
          <w:sz w:val="28"/>
          <w:szCs w:val="28"/>
        </w:rPr>
        <w:t>agricultural corruption, among others.</w:t>
      </w:r>
    </w:p>
    <w:p w:rsidR="00987C9D" w:rsidRPr="00BA5EF6" w:rsidRDefault="00987C9D" w:rsidP="00260F48">
      <w:pPr>
        <w:pStyle w:val="Body"/>
        <w:ind w:left="720"/>
        <w:jc w:val="both"/>
        <w:rPr>
          <w:rFonts w:ascii="Times New Roman" w:hAnsi="Times New Roman" w:cs="Times New Roman"/>
          <w:color w:val="auto"/>
          <w:sz w:val="28"/>
          <w:szCs w:val="28"/>
        </w:rPr>
      </w:pPr>
    </w:p>
    <w:p w:rsidR="00AE2C0F" w:rsidRPr="00BA5EF6" w:rsidRDefault="00F339D6" w:rsidP="00260F48">
      <w:pPr>
        <w:pStyle w:val="Body"/>
        <w:ind w:left="720"/>
        <w:jc w:val="both"/>
        <w:rPr>
          <w:rFonts w:ascii="Times New Roman" w:hAnsi="Times New Roman" w:cs="Times New Roman"/>
          <w:color w:val="auto"/>
          <w:sz w:val="28"/>
          <w:szCs w:val="28"/>
        </w:rPr>
      </w:pPr>
      <w:r w:rsidRPr="00BA5EF6">
        <w:rPr>
          <w:rFonts w:ascii="Times New Roman" w:hAnsi="Times New Roman" w:cs="Times New Roman"/>
          <w:color w:val="auto"/>
          <w:sz w:val="28"/>
          <w:szCs w:val="28"/>
        </w:rPr>
        <w:t>Above all,</w:t>
      </w:r>
      <w:r w:rsidR="0021059B" w:rsidRPr="00BA5EF6">
        <w:rPr>
          <w:rFonts w:ascii="Times New Roman" w:hAnsi="Times New Roman" w:cs="Times New Roman"/>
          <w:color w:val="auto"/>
          <w:sz w:val="28"/>
          <w:szCs w:val="28"/>
        </w:rPr>
        <w:t xml:space="preserve"> </w:t>
      </w:r>
      <w:r w:rsidRPr="00BA5EF6">
        <w:rPr>
          <w:rFonts w:ascii="Times New Roman" w:hAnsi="Times New Roman" w:cs="Times New Roman"/>
          <w:color w:val="auto"/>
          <w:sz w:val="28"/>
          <w:szCs w:val="28"/>
        </w:rPr>
        <w:t xml:space="preserve">there </w:t>
      </w:r>
      <w:r w:rsidR="0021059B" w:rsidRPr="00BA5EF6">
        <w:rPr>
          <w:rFonts w:ascii="Times New Roman" w:hAnsi="Times New Roman" w:cs="Times New Roman"/>
          <w:color w:val="auto"/>
          <w:sz w:val="28"/>
          <w:szCs w:val="28"/>
        </w:rPr>
        <w:t>is no</w:t>
      </w:r>
      <w:r w:rsidRPr="00BA5EF6">
        <w:rPr>
          <w:rFonts w:ascii="Times New Roman" w:hAnsi="Times New Roman" w:cs="Times New Roman"/>
          <w:color w:val="auto"/>
          <w:sz w:val="28"/>
          <w:szCs w:val="28"/>
        </w:rPr>
        <w:t xml:space="preserve"> gainsaying </w:t>
      </w:r>
      <w:r w:rsidR="00424493" w:rsidRPr="00BA5EF6">
        <w:rPr>
          <w:rFonts w:ascii="Times New Roman" w:hAnsi="Times New Roman" w:cs="Times New Roman"/>
          <w:color w:val="auto"/>
          <w:sz w:val="28"/>
          <w:szCs w:val="28"/>
        </w:rPr>
        <w:t xml:space="preserve">the </w:t>
      </w:r>
      <w:r w:rsidRPr="00BA5EF6">
        <w:rPr>
          <w:rFonts w:ascii="Times New Roman" w:hAnsi="Times New Roman" w:cs="Times New Roman"/>
          <w:color w:val="auto"/>
          <w:sz w:val="28"/>
          <w:szCs w:val="28"/>
        </w:rPr>
        <w:t xml:space="preserve">fact that a strong political courage is required for the successful implementation of Agricultural Rebirth Agenda in Nigeria. </w:t>
      </w:r>
    </w:p>
    <w:p w:rsidR="00DC0A58" w:rsidRPr="00BA5EF6" w:rsidRDefault="00DC0A58" w:rsidP="00F86526">
      <w:pPr>
        <w:pStyle w:val="Body"/>
        <w:jc w:val="both"/>
        <w:rPr>
          <w:rFonts w:ascii="Times New Roman" w:hAnsi="Times New Roman" w:cs="Times New Roman"/>
          <w:sz w:val="28"/>
          <w:szCs w:val="28"/>
        </w:rPr>
      </w:pPr>
    </w:p>
    <w:p w:rsidR="008E19B9" w:rsidRPr="00BA5EF6" w:rsidRDefault="008E19B9" w:rsidP="00F86526">
      <w:pPr>
        <w:pStyle w:val="Body"/>
        <w:jc w:val="both"/>
        <w:rPr>
          <w:rFonts w:ascii="Times New Roman" w:hAnsi="Times New Roman" w:cs="Times New Roman"/>
          <w:sz w:val="28"/>
          <w:szCs w:val="28"/>
        </w:rPr>
      </w:pPr>
    </w:p>
    <w:p w:rsidR="00DC0A58" w:rsidRPr="00BA5EF6" w:rsidRDefault="00BA6923" w:rsidP="00F86526">
      <w:pPr>
        <w:pStyle w:val="Body"/>
        <w:jc w:val="both"/>
        <w:rPr>
          <w:rFonts w:ascii="Times New Roman" w:hAnsi="Times New Roman" w:cs="Times New Roman"/>
          <w:sz w:val="28"/>
          <w:szCs w:val="28"/>
        </w:rPr>
      </w:pPr>
      <w:r w:rsidRPr="00BA5EF6">
        <w:rPr>
          <w:rFonts w:ascii="Times New Roman" w:hAnsi="Times New Roman" w:cs="Times New Roman"/>
          <w:sz w:val="28"/>
          <w:szCs w:val="28"/>
        </w:rPr>
        <w:t>References</w:t>
      </w:r>
    </w:p>
    <w:p w:rsidR="008129C0" w:rsidRPr="00BA5EF6" w:rsidRDefault="008129C0" w:rsidP="00F86526">
      <w:pPr>
        <w:pStyle w:val="Body"/>
        <w:ind w:left="720"/>
        <w:jc w:val="both"/>
        <w:rPr>
          <w:rFonts w:ascii="Times New Roman" w:hAnsi="Times New Roman" w:cs="Times New Roman"/>
          <w:sz w:val="28"/>
          <w:szCs w:val="28"/>
        </w:rPr>
      </w:pPr>
    </w:p>
    <w:p w:rsidR="008E19B9" w:rsidRPr="00BA5EF6" w:rsidRDefault="008129C0" w:rsidP="00F86526">
      <w:pPr>
        <w:pStyle w:val="Body"/>
        <w:numPr>
          <w:ilvl w:val="0"/>
          <w:numId w:val="35"/>
        </w:numPr>
        <w:jc w:val="both"/>
        <w:rPr>
          <w:rFonts w:ascii="Times New Roman" w:hAnsi="Times New Roman" w:cs="Times New Roman"/>
          <w:sz w:val="28"/>
          <w:szCs w:val="28"/>
        </w:rPr>
      </w:pPr>
      <w:r w:rsidRPr="00BA5EF6">
        <w:rPr>
          <w:rFonts w:ascii="Times New Roman" w:hAnsi="Times New Roman" w:cs="Times New Roman"/>
          <w:spacing w:val="-2"/>
          <w:sz w:val="28"/>
          <w:szCs w:val="28"/>
          <w:lang w:val="en-GB"/>
        </w:rPr>
        <w:t>Ayida, A. A. "Business Issues in Financing the Nigerian Agriculture in the Seventies" in</w:t>
      </w:r>
      <w:r w:rsidRPr="00BA5EF6">
        <w:rPr>
          <w:rFonts w:ascii="Times New Roman" w:hAnsi="Times New Roman" w:cs="Times New Roman"/>
          <w:i/>
          <w:iCs/>
          <w:spacing w:val="-2"/>
          <w:sz w:val="28"/>
          <w:szCs w:val="28"/>
          <w:lang w:val="en-GB"/>
        </w:rPr>
        <w:t xml:space="preserve"> Proceedings of the National Agricultural Development</w:t>
      </w:r>
      <w:r w:rsidRPr="00BA5EF6">
        <w:rPr>
          <w:rFonts w:ascii="Times New Roman" w:hAnsi="Times New Roman" w:cs="Times New Roman"/>
          <w:spacing w:val="-2"/>
          <w:sz w:val="28"/>
          <w:szCs w:val="28"/>
          <w:lang w:val="en-GB"/>
        </w:rPr>
        <w:t xml:space="preserve"> Seminar Federal Ministry of Agriculture and Natural Resources (1973), Caxton </w:t>
      </w:r>
      <w:r w:rsidR="00F86526" w:rsidRPr="00BA5EF6">
        <w:rPr>
          <w:rFonts w:ascii="Times New Roman" w:hAnsi="Times New Roman" w:cs="Times New Roman"/>
          <w:spacing w:val="-2"/>
          <w:sz w:val="28"/>
          <w:szCs w:val="28"/>
          <w:lang w:val="en-GB"/>
        </w:rPr>
        <w:t>Press. Food</w:t>
      </w:r>
      <w:r w:rsidR="009610C6" w:rsidRPr="00BA5EF6">
        <w:rPr>
          <w:rFonts w:ascii="Times New Roman" w:hAnsi="Times New Roman" w:cs="Times New Roman"/>
          <w:spacing w:val="-2"/>
          <w:sz w:val="28"/>
          <w:szCs w:val="28"/>
          <w:lang w:val="en-GB"/>
        </w:rPr>
        <w:t xml:space="preserve"> and Agricultural Organization, </w:t>
      </w:r>
      <w:r w:rsidR="009610C6" w:rsidRPr="00BA5EF6">
        <w:rPr>
          <w:rFonts w:ascii="Times New Roman" w:hAnsi="Times New Roman" w:cs="Times New Roman"/>
          <w:i/>
          <w:iCs/>
          <w:spacing w:val="-2"/>
          <w:sz w:val="28"/>
          <w:szCs w:val="28"/>
          <w:lang w:val="en-GB"/>
        </w:rPr>
        <w:t xml:space="preserve">Agricultural Development in Nigeria 1965 – 1980, </w:t>
      </w:r>
      <w:r w:rsidR="009610C6" w:rsidRPr="00BA5EF6">
        <w:rPr>
          <w:rFonts w:ascii="Times New Roman" w:hAnsi="Times New Roman" w:cs="Times New Roman"/>
          <w:spacing w:val="-2"/>
          <w:sz w:val="28"/>
          <w:szCs w:val="28"/>
          <w:lang w:val="en-GB"/>
        </w:rPr>
        <w:t>Rome, 1966.</w:t>
      </w:r>
    </w:p>
    <w:p w:rsidR="00825DDC" w:rsidRPr="00BA5EF6" w:rsidRDefault="00825DDC" w:rsidP="00F86526">
      <w:pPr>
        <w:pStyle w:val="Body"/>
        <w:numPr>
          <w:ilvl w:val="0"/>
          <w:numId w:val="35"/>
        </w:numPr>
        <w:jc w:val="both"/>
        <w:rPr>
          <w:rFonts w:ascii="Times New Roman" w:hAnsi="Times New Roman" w:cs="Times New Roman"/>
          <w:sz w:val="28"/>
          <w:szCs w:val="28"/>
        </w:rPr>
      </w:pPr>
      <w:r w:rsidRPr="00BA5EF6">
        <w:rPr>
          <w:rFonts w:ascii="Times New Roman" w:hAnsi="Times New Roman" w:cs="Times New Roman"/>
          <w:spacing w:val="-2"/>
          <w:sz w:val="28"/>
          <w:szCs w:val="28"/>
        </w:rPr>
        <w:t xml:space="preserve">Ayoola, G.B. (1997). </w:t>
      </w:r>
      <w:r w:rsidRPr="00BA5EF6">
        <w:rPr>
          <w:rFonts w:ascii="Times New Roman" w:hAnsi="Times New Roman" w:cs="Times New Roman"/>
          <w:i/>
          <w:spacing w:val="-2"/>
          <w:sz w:val="28"/>
          <w:szCs w:val="28"/>
        </w:rPr>
        <w:t>Toward a Theory of Food and Agriculture Policy Intervention for a Developing Economy with Particular Reference to Nigeria</w:t>
      </w:r>
      <w:r w:rsidRPr="00BA5EF6">
        <w:rPr>
          <w:rFonts w:ascii="Times New Roman" w:hAnsi="Times New Roman" w:cs="Times New Roman"/>
          <w:spacing w:val="-2"/>
          <w:sz w:val="28"/>
          <w:szCs w:val="28"/>
        </w:rPr>
        <w:t>. Working Paper 97-WP 187, Centre for Agricultural and Rural Development, Iowa State University, Ames, IA, USA. 21 pages.</w:t>
      </w:r>
    </w:p>
    <w:p w:rsidR="007228B7" w:rsidRPr="00BA5EF6" w:rsidRDefault="007228B7" w:rsidP="00F86526">
      <w:pPr>
        <w:pStyle w:val="Body"/>
        <w:numPr>
          <w:ilvl w:val="0"/>
          <w:numId w:val="35"/>
        </w:numPr>
        <w:jc w:val="both"/>
        <w:rPr>
          <w:rFonts w:ascii="Times New Roman" w:hAnsi="Times New Roman" w:cs="Times New Roman"/>
          <w:sz w:val="28"/>
          <w:szCs w:val="28"/>
        </w:rPr>
      </w:pPr>
      <w:r w:rsidRPr="00BA5EF6">
        <w:rPr>
          <w:rFonts w:ascii="Times New Roman" w:hAnsi="Times New Roman" w:cs="Times New Roman"/>
          <w:sz w:val="28"/>
          <w:szCs w:val="28"/>
        </w:rPr>
        <w:t>FMARD</w:t>
      </w:r>
      <w:r w:rsidR="00F92D3A" w:rsidRPr="00BA5EF6">
        <w:rPr>
          <w:rFonts w:ascii="Times New Roman" w:hAnsi="Times New Roman" w:cs="Times New Roman"/>
          <w:sz w:val="28"/>
          <w:szCs w:val="28"/>
        </w:rPr>
        <w:t xml:space="preserve"> (</w:t>
      </w:r>
      <w:r w:rsidR="00F92D3A" w:rsidRPr="00BA5EF6">
        <w:rPr>
          <w:rFonts w:ascii="Times New Roman" w:hAnsi="Times New Roman" w:cs="Times New Roman"/>
          <w:spacing w:val="-2"/>
          <w:sz w:val="28"/>
          <w:szCs w:val="28"/>
        </w:rPr>
        <w:t>Ayoola, G. B. and ors) – Towards a Sustainable Development and Marketing of Agricultural Commodities in Nigeria – A Benchmark Report (Study Group on Agricultural Commodities Development and marketing Companies 2009</w:t>
      </w:r>
    </w:p>
    <w:p w:rsidR="00134258" w:rsidRPr="00BA5EF6" w:rsidRDefault="00134258" w:rsidP="00F86526">
      <w:pPr>
        <w:pStyle w:val="Body"/>
        <w:numPr>
          <w:ilvl w:val="0"/>
          <w:numId w:val="35"/>
        </w:numPr>
        <w:jc w:val="both"/>
        <w:rPr>
          <w:rFonts w:ascii="Times New Roman" w:hAnsi="Times New Roman" w:cs="Times New Roman"/>
          <w:sz w:val="28"/>
          <w:szCs w:val="28"/>
        </w:rPr>
      </w:pPr>
      <w:r w:rsidRPr="00BA5EF6">
        <w:rPr>
          <w:rFonts w:ascii="Times New Roman" w:hAnsi="Times New Roman" w:cs="Times New Roman"/>
          <w:sz w:val="28"/>
          <w:szCs w:val="28"/>
        </w:rPr>
        <w:t>Government Press. The Federal Universities of Agriculture Act</w:t>
      </w:r>
      <w:r w:rsidRPr="00BA5EF6">
        <w:rPr>
          <w:rFonts w:ascii="Times New Roman" w:eastAsia="Times New Roman" w:hAnsi="Times New Roman" w:cs="Times New Roman"/>
          <w:b/>
          <w:bCs/>
          <w:sz w:val="28"/>
          <w:szCs w:val="28"/>
        </w:rPr>
        <w:t xml:space="preserve"> (</w:t>
      </w:r>
      <w:r w:rsidRPr="00BA5EF6">
        <w:rPr>
          <w:rFonts w:ascii="Times New Roman" w:eastAsia="Times New Roman" w:hAnsi="Times New Roman" w:cs="Times New Roman"/>
          <w:bCs/>
          <w:sz w:val="28"/>
          <w:szCs w:val="28"/>
        </w:rPr>
        <w:t>No. 48</w:t>
      </w:r>
      <w:r w:rsidRPr="00BA5EF6">
        <w:rPr>
          <w:rFonts w:ascii="Times New Roman" w:eastAsia="Times New Roman" w:hAnsi="Times New Roman" w:cs="Times New Roman"/>
          <w:b/>
          <w:bCs/>
          <w:sz w:val="28"/>
          <w:szCs w:val="28"/>
        </w:rPr>
        <w:t xml:space="preserve"> </w:t>
      </w:r>
      <w:r w:rsidRPr="00BA5EF6">
        <w:rPr>
          <w:rFonts w:ascii="Times New Roman" w:eastAsia="Times New Roman" w:hAnsi="Times New Roman" w:cs="Times New Roman"/>
          <w:bCs/>
          <w:sz w:val="28"/>
          <w:szCs w:val="28"/>
        </w:rPr>
        <w:t>of 1992).</w:t>
      </w:r>
    </w:p>
    <w:p w:rsidR="00BA6923" w:rsidRPr="00BA5EF6" w:rsidRDefault="00D15389" w:rsidP="00F86526">
      <w:pPr>
        <w:pStyle w:val="Body"/>
        <w:numPr>
          <w:ilvl w:val="0"/>
          <w:numId w:val="35"/>
        </w:numPr>
        <w:jc w:val="both"/>
        <w:rPr>
          <w:rFonts w:ascii="Times New Roman" w:hAnsi="Times New Roman" w:cs="Times New Roman"/>
          <w:sz w:val="28"/>
          <w:szCs w:val="28"/>
        </w:rPr>
      </w:pPr>
      <w:r w:rsidRPr="00BA5EF6">
        <w:rPr>
          <w:rFonts w:ascii="Times New Roman" w:hAnsi="Times New Roman" w:cs="Times New Roman"/>
          <w:sz w:val="28"/>
          <w:szCs w:val="28"/>
        </w:rPr>
        <w:t xml:space="preserve">Galor, </w:t>
      </w:r>
      <w:r w:rsidR="00926CAE" w:rsidRPr="00BA5EF6">
        <w:rPr>
          <w:rFonts w:ascii="Times New Roman" w:hAnsi="Times New Roman" w:cs="Times New Roman"/>
          <w:sz w:val="28"/>
          <w:szCs w:val="28"/>
        </w:rPr>
        <w:t xml:space="preserve">Odded and Daniel Tsiddon. </w:t>
      </w:r>
      <w:r w:rsidRPr="00BA5EF6">
        <w:rPr>
          <w:rFonts w:ascii="Times New Roman" w:hAnsi="Times New Roman" w:cs="Times New Roman"/>
          <w:sz w:val="28"/>
          <w:szCs w:val="28"/>
        </w:rPr>
        <w:t xml:space="preserve">Income Distribution and Growth: The Kuznets Hypothesis Revisited. </w:t>
      </w:r>
      <w:r w:rsidRPr="00BA5EF6">
        <w:rPr>
          <w:rFonts w:ascii="Times New Roman" w:hAnsi="Times New Roman" w:cs="Times New Roman"/>
          <w:i/>
          <w:sz w:val="28"/>
          <w:szCs w:val="28"/>
        </w:rPr>
        <w:t>Economica</w:t>
      </w:r>
      <w:r w:rsidR="00926CAE" w:rsidRPr="00BA5EF6">
        <w:rPr>
          <w:rFonts w:ascii="Times New Roman" w:hAnsi="Times New Roman" w:cs="Times New Roman"/>
          <w:i/>
          <w:sz w:val="28"/>
          <w:szCs w:val="28"/>
        </w:rPr>
        <w:t xml:space="preserve"> </w:t>
      </w:r>
      <w:r w:rsidRPr="00BA5EF6">
        <w:rPr>
          <w:rFonts w:ascii="Times New Roman" w:hAnsi="Times New Roman" w:cs="Times New Roman"/>
          <w:sz w:val="28"/>
          <w:szCs w:val="28"/>
        </w:rPr>
        <w:t>63:</w:t>
      </w:r>
      <w:r w:rsidR="00926CAE" w:rsidRPr="00BA5EF6">
        <w:rPr>
          <w:rFonts w:ascii="Times New Roman" w:hAnsi="Times New Roman" w:cs="Times New Roman"/>
          <w:sz w:val="28"/>
          <w:szCs w:val="28"/>
        </w:rPr>
        <w:t>250. Supplement: Economic Policy and Income</w:t>
      </w:r>
      <w:r w:rsidRPr="00BA5EF6">
        <w:rPr>
          <w:rFonts w:ascii="Times New Roman" w:hAnsi="Times New Roman" w:cs="Times New Roman"/>
          <w:sz w:val="28"/>
          <w:szCs w:val="28"/>
        </w:rPr>
        <w:t xml:space="preserve"> Distribution (1996) pp. S103-S117.</w:t>
      </w:r>
    </w:p>
    <w:p w:rsidR="00FE5A67" w:rsidRPr="00BA5EF6" w:rsidRDefault="00FE5A67" w:rsidP="00F86526">
      <w:pPr>
        <w:pStyle w:val="Body"/>
        <w:numPr>
          <w:ilvl w:val="0"/>
          <w:numId w:val="35"/>
        </w:numPr>
        <w:jc w:val="both"/>
        <w:rPr>
          <w:rFonts w:ascii="Times New Roman" w:hAnsi="Times New Roman" w:cs="Times New Roman"/>
          <w:sz w:val="28"/>
          <w:szCs w:val="28"/>
        </w:rPr>
      </w:pPr>
      <w:r w:rsidRPr="00BA5EF6">
        <w:rPr>
          <w:rFonts w:ascii="Times New Roman" w:hAnsi="Times New Roman" w:cs="Times New Roman"/>
          <w:spacing w:val="-2"/>
          <w:sz w:val="28"/>
          <w:szCs w:val="28"/>
        </w:rPr>
        <w:t xml:space="preserve">Idachaba, F.S. and Ayoola, G.B. </w:t>
      </w:r>
      <w:r w:rsidR="00C97A5D" w:rsidRPr="00BA5EF6">
        <w:rPr>
          <w:rFonts w:ascii="Times New Roman" w:hAnsi="Times New Roman" w:cs="Times New Roman"/>
          <w:spacing w:val="-2"/>
          <w:sz w:val="28"/>
          <w:szCs w:val="28"/>
        </w:rPr>
        <w:t xml:space="preserve">(1991) </w:t>
      </w:r>
      <w:r w:rsidRPr="00BA5EF6">
        <w:rPr>
          <w:rFonts w:ascii="Times New Roman" w:hAnsi="Times New Roman" w:cs="Times New Roman"/>
          <w:spacing w:val="-2"/>
          <w:sz w:val="28"/>
          <w:szCs w:val="28"/>
        </w:rPr>
        <w:t xml:space="preserve">"Market Intervention Policy in Nigerian Agriculture: An Ex-post performance Evaluation of the Technical Committee on Produce Prices".  </w:t>
      </w:r>
      <w:r w:rsidRPr="00BA5EF6">
        <w:rPr>
          <w:rFonts w:ascii="Times New Roman" w:hAnsi="Times New Roman" w:cs="Times New Roman"/>
          <w:i/>
          <w:spacing w:val="-2"/>
          <w:sz w:val="28"/>
          <w:szCs w:val="28"/>
        </w:rPr>
        <w:t>J. Development Policy Review</w:t>
      </w:r>
      <w:r w:rsidRPr="00BA5EF6">
        <w:rPr>
          <w:rFonts w:ascii="Times New Roman" w:hAnsi="Times New Roman" w:cs="Times New Roman"/>
          <w:spacing w:val="-2"/>
          <w:sz w:val="28"/>
          <w:szCs w:val="28"/>
        </w:rPr>
        <w:t xml:space="preserve"> Vol. 9 No.3 1991.  </w:t>
      </w:r>
      <w:r w:rsidR="00F86526" w:rsidRPr="00BA5EF6">
        <w:rPr>
          <w:rFonts w:ascii="Times New Roman" w:hAnsi="Times New Roman" w:cs="Times New Roman"/>
          <w:spacing w:val="-2"/>
          <w:sz w:val="28"/>
          <w:szCs w:val="28"/>
        </w:rPr>
        <w:t>Pp</w:t>
      </w:r>
      <w:r w:rsidRPr="00BA5EF6">
        <w:rPr>
          <w:rFonts w:ascii="Times New Roman" w:hAnsi="Times New Roman" w:cs="Times New Roman"/>
          <w:spacing w:val="-2"/>
          <w:sz w:val="28"/>
          <w:szCs w:val="28"/>
        </w:rPr>
        <w:t>. 285-299.</w:t>
      </w:r>
    </w:p>
    <w:p w:rsidR="00C97A5D" w:rsidRPr="00BA5EF6" w:rsidRDefault="00C97A5D" w:rsidP="00F86526">
      <w:pPr>
        <w:pStyle w:val="Body"/>
        <w:numPr>
          <w:ilvl w:val="0"/>
          <w:numId w:val="35"/>
        </w:numPr>
        <w:jc w:val="both"/>
        <w:rPr>
          <w:rFonts w:ascii="Times New Roman" w:hAnsi="Times New Roman" w:cs="Times New Roman"/>
          <w:sz w:val="28"/>
          <w:szCs w:val="28"/>
        </w:rPr>
      </w:pPr>
      <w:r w:rsidRPr="00BA5EF6">
        <w:rPr>
          <w:rFonts w:ascii="Times New Roman" w:hAnsi="Times New Roman" w:cs="Times New Roman"/>
          <w:sz w:val="28"/>
          <w:szCs w:val="28"/>
        </w:rPr>
        <w:t xml:space="preserve">NAD (2015). </w:t>
      </w:r>
      <w:r w:rsidRPr="00BA5EF6">
        <w:rPr>
          <w:rFonts w:ascii="Times New Roman" w:hAnsi="Times New Roman" w:cs="Times New Roman"/>
          <w:i/>
          <w:sz w:val="28"/>
          <w:szCs w:val="28"/>
        </w:rPr>
        <w:t xml:space="preserve">Curbing </w:t>
      </w:r>
      <w:r w:rsidR="00825DDC" w:rsidRPr="00BA5EF6">
        <w:rPr>
          <w:rFonts w:ascii="Times New Roman" w:hAnsi="Times New Roman" w:cs="Times New Roman"/>
          <w:i/>
          <w:sz w:val="28"/>
          <w:szCs w:val="28"/>
        </w:rPr>
        <w:t xml:space="preserve">Agricultural Corruption in Nigeria. What is the Opportunity Cost of Fertilizer Subsidy?  </w:t>
      </w:r>
      <w:r w:rsidRPr="00BA5EF6">
        <w:rPr>
          <w:rFonts w:ascii="Times New Roman" w:hAnsi="Times New Roman" w:cs="Times New Roman"/>
          <w:sz w:val="28"/>
          <w:szCs w:val="28"/>
        </w:rPr>
        <w:t>Nigeria Agriculture Digest</w:t>
      </w:r>
      <w:r w:rsidR="00825DDC" w:rsidRPr="00BA5EF6">
        <w:rPr>
          <w:rFonts w:ascii="Times New Roman" w:hAnsi="Times New Roman" w:cs="Times New Roman"/>
          <w:sz w:val="28"/>
          <w:szCs w:val="28"/>
        </w:rPr>
        <w:t>. Farm &amp; Infrastructure Foundation. Abuja July-September 2015 edition.</w:t>
      </w:r>
    </w:p>
    <w:p w:rsidR="00C97A5D" w:rsidRPr="00BA5EF6" w:rsidRDefault="00C97A5D" w:rsidP="00F86526">
      <w:pPr>
        <w:pStyle w:val="Body"/>
        <w:numPr>
          <w:ilvl w:val="0"/>
          <w:numId w:val="35"/>
        </w:numPr>
        <w:jc w:val="both"/>
        <w:rPr>
          <w:rFonts w:ascii="Times New Roman" w:hAnsi="Times New Roman" w:cs="Times New Roman"/>
          <w:sz w:val="28"/>
          <w:szCs w:val="28"/>
        </w:rPr>
      </w:pPr>
      <w:r w:rsidRPr="00BA5EF6">
        <w:rPr>
          <w:rFonts w:ascii="Times New Roman" w:hAnsi="Times New Roman" w:cs="Times New Roman"/>
          <w:spacing w:val="-2"/>
          <w:sz w:val="28"/>
          <w:szCs w:val="28"/>
        </w:rPr>
        <w:t xml:space="preserve">Sen, Amartya (1999). </w:t>
      </w:r>
      <w:r w:rsidR="00F86526" w:rsidRPr="00BA5EF6">
        <w:rPr>
          <w:rFonts w:ascii="Times New Roman" w:hAnsi="Times New Roman" w:cs="Times New Roman"/>
          <w:i/>
          <w:spacing w:val="-2"/>
          <w:sz w:val="28"/>
          <w:szCs w:val="28"/>
        </w:rPr>
        <w:t>Development</w:t>
      </w:r>
      <w:r w:rsidRPr="00BA5EF6">
        <w:rPr>
          <w:rFonts w:ascii="Times New Roman" w:hAnsi="Times New Roman" w:cs="Times New Roman"/>
          <w:i/>
          <w:spacing w:val="-2"/>
          <w:sz w:val="28"/>
          <w:szCs w:val="28"/>
        </w:rPr>
        <w:t xml:space="preserve"> As </w:t>
      </w:r>
      <w:r w:rsidR="00F86526" w:rsidRPr="00BA5EF6">
        <w:rPr>
          <w:rFonts w:ascii="Times New Roman" w:hAnsi="Times New Roman" w:cs="Times New Roman"/>
          <w:i/>
          <w:spacing w:val="-2"/>
          <w:sz w:val="28"/>
          <w:szCs w:val="28"/>
        </w:rPr>
        <w:t>Freedom.</w:t>
      </w:r>
      <w:r w:rsidR="00F86526" w:rsidRPr="00BA5EF6">
        <w:rPr>
          <w:rFonts w:ascii="Times New Roman" w:hAnsi="Times New Roman" w:cs="Times New Roman"/>
          <w:spacing w:val="-2"/>
          <w:sz w:val="28"/>
          <w:szCs w:val="28"/>
        </w:rPr>
        <w:t xml:space="preserve"> Anchor</w:t>
      </w:r>
      <w:r w:rsidRPr="00BA5EF6">
        <w:rPr>
          <w:rFonts w:ascii="Times New Roman" w:hAnsi="Times New Roman" w:cs="Times New Roman"/>
          <w:spacing w:val="-2"/>
          <w:sz w:val="28"/>
          <w:szCs w:val="28"/>
        </w:rPr>
        <w:t xml:space="preserve"> Books. New York.</w:t>
      </w:r>
    </w:p>
    <w:p w:rsidR="00913015" w:rsidRPr="00BA5EF6" w:rsidRDefault="00913015" w:rsidP="00F86526">
      <w:pPr>
        <w:pStyle w:val="Body"/>
        <w:jc w:val="both"/>
        <w:rPr>
          <w:rFonts w:ascii="Times New Roman" w:hAnsi="Times New Roman" w:cs="Times New Roman"/>
          <w:sz w:val="28"/>
          <w:szCs w:val="28"/>
        </w:rPr>
      </w:pPr>
    </w:p>
    <w:sectPr w:rsidR="00913015" w:rsidRPr="00BA5EF6" w:rsidSect="0048711A">
      <w:footerReference w:type="even" r:id="rId9"/>
      <w:footerReference w:type="default" r:id="rId10"/>
      <w:pgSz w:w="11906" w:h="16838"/>
      <w:pgMar w:top="1134" w:right="1558" w:bottom="1134" w:left="1134"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99" w:rsidRDefault="00927F99">
      <w:r>
        <w:separator/>
      </w:r>
    </w:p>
  </w:endnote>
  <w:endnote w:type="continuationSeparator" w:id="0">
    <w:p w:rsidR="00927F99" w:rsidRDefault="0092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Baskerville Old Face">
    <w:panose1 w:val="020206020805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99" w:rsidRDefault="00927F99" w:rsidP="007C6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7F99" w:rsidRDefault="00927F99" w:rsidP="00A25E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99" w:rsidRDefault="00927F99" w:rsidP="007C6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C4E">
      <w:rPr>
        <w:rStyle w:val="PageNumber"/>
        <w:noProof/>
      </w:rPr>
      <w:t>1</w:t>
    </w:r>
    <w:r>
      <w:rPr>
        <w:rStyle w:val="PageNumber"/>
      </w:rPr>
      <w:fldChar w:fldCharType="end"/>
    </w:r>
  </w:p>
  <w:p w:rsidR="00927F99" w:rsidRDefault="00927F99" w:rsidP="00A25E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99" w:rsidRDefault="00927F99">
      <w:r>
        <w:separator/>
      </w:r>
    </w:p>
  </w:footnote>
  <w:footnote w:type="continuationSeparator" w:id="0">
    <w:p w:rsidR="00927F99" w:rsidRDefault="00927F99">
      <w:r>
        <w:continuationSeparator/>
      </w:r>
    </w:p>
  </w:footnote>
  <w:footnote w:id="1">
    <w:p w:rsidR="00927F99" w:rsidRPr="00825DDC" w:rsidRDefault="00927F99">
      <w:pPr>
        <w:pStyle w:val="FootnoteText"/>
        <w:rPr>
          <w:lang w:val="en-US"/>
        </w:rPr>
      </w:pPr>
      <w:r>
        <w:rPr>
          <w:rStyle w:val="FootnoteReference"/>
        </w:rPr>
        <w:footnoteRef/>
      </w:r>
      <w:r>
        <w:t xml:space="preserve"> </w:t>
      </w:r>
      <w:r>
        <w:rPr>
          <w:lang w:val="en-US"/>
        </w:rPr>
        <w:t xml:space="preserve">For a theoretical treatment of a policy embrace problem, see Ayoola (1997); wherein conceived a dual sector (agriculture-industry) interrelationship, such that one sector depends on the other for reciprocal thrusts and feedbacks (inputs and outputs). </w:t>
      </w:r>
      <w:r>
        <w:rPr>
          <w:spacing w:val="-2"/>
        </w:rPr>
        <w:t xml:space="preserve">"Deathly embrace" describes a situation whereby the two systems wait for inputs or outputs from each other that is not immediately forthcoming, and then the entire system gradually slows down until it stagnates altogether (Figure 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4pt;height:90pt;visibility:visible" o:bullet="t">
        <v:imagedata r:id="rId1" o:title="Hardcover_bullet_black"/>
      </v:shape>
    </w:pict>
  </w:numPicBullet>
  <w:abstractNum w:abstractNumId="0">
    <w:nsid w:val="014C7491"/>
    <w:multiLevelType w:val="multilevel"/>
    <w:tmpl w:val="84842DC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
    <w:nsid w:val="0396374C"/>
    <w:multiLevelType w:val="hybridMultilevel"/>
    <w:tmpl w:val="21147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86E67"/>
    <w:multiLevelType w:val="hybridMultilevel"/>
    <w:tmpl w:val="3DCC1A68"/>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56D3E"/>
    <w:multiLevelType w:val="multilevel"/>
    <w:tmpl w:val="74B0E866"/>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
    <w:nsid w:val="0DDC6456"/>
    <w:multiLevelType w:val="multilevel"/>
    <w:tmpl w:val="E74E1AA2"/>
    <w:styleLink w:val="BulletBig"/>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5">
    <w:nsid w:val="0E6265AB"/>
    <w:multiLevelType w:val="multilevel"/>
    <w:tmpl w:val="295C1380"/>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
    <w:nsid w:val="0F0A34D0"/>
    <w:multiLevelType w:val="hybridMultilevel"/>
    <w:tmpl w:val="BC34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F3BD3"/>
    <w:multiLevelType w:val="multilevel"/>
    <w:tmpl w:val="9EB0643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
    <w:nsid w:val="133A506A"/>
    <w:multiLevelType w:val="multilevel"/>
    <w:tmpl w:val="65CCA4D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
    <w:nsid w:val="17C8023C"/>
    <w:multiLevelType w:val="hybridMultilevel"/>
    <w:tmpl w:val="ECFA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A10D5"/>
    <w:multiLevelType w:val="multilevel"/>
    <w:tmpl w:val="DCD438BC"/>
    <w:styleLink w:val="Imag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1">
    <w:nsid w:val="1D685EDB"/>
    <w:multiLevelType w:val="hybridMultilevel"/>
    <w:tmpl w:val="69D475E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F580C"/>
    <w:multiLevelType w:val="hybridMultilevel"/>
    <w:tmpl w:val="44422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C0270"/>
    <w:multiLevelType w:val="hybridMultilevel"/>
    <w:tmpl w:val="40B8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E0CC7"/>
    <w:multiLevelType w:val="hybridMultilevel"/>
    <w:tmpl w:val="C8B2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00CE6"/>
    <w:multiLevelType w:val="multilevel"/>
    <w:tmpl w:val="1B3E96C2"/>
    <w:lvl w:ilvl="0">
      <w:start w:val="1"/>
      <w:numFmt w:val="bullet"/>
      <w:lvlText w:val="•"/>
      <w:lvlJc w:val="left"/>
      <w:pPr>
        <w:tabs>
          <w:tab w:val="num" w:pos="240"/>
        </w:tabs>
        <w:ind w:left="240" w:hanging="240"/>
      </w:pPr>
      <w:rPr>
        <w:position w:val="0"/>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16">
    <w:nsid w:val="2DE31A1D"/>
    <w:multiLevelType w:val="hybridMultilevel"/>
    <w:tmpl w:val="FFC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D75C4"/>
    <w:multiLevelType w:val="multilevel"/>
    <w:tmpl w:val="64A0DD68"/>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8">
    <w:nsid w:val="32FA602D"/>
    <w:multiLevelType w:val="hybridMultilevel"/>
    <w:tmpl w:val="C0EA7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F37A9"/>
    <w:multiLevelType w:val="multilevel"/>
    <w:tmpl w:val="1D4A25C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0">
    <w:nsid w:val="3C3E49D5"/>
    <w:multiLevelType w:val="hybridMultilevel"/>
    <w:tmpl w:val="8FBA528A"/>
    <w:lvl w:ilvl="0" w:tplc="04090003">
      <w:start w:val="1"/>
      <w:numFmt w:val="bullet"/>
      <w:lvlText w:val="o"/>
      <w:lvlJc w:val="left"/>
      <w:pPr>
        <w:tabs>
          <w:tab w:val="num" w:pos="3344"/>
        </w:tabs>
        <w:ind w:left="3344" w:hanging="360"/>
      </w:pPr>
      <w:rPr>
        <w:rFonts w:ascii="Courier New" w:hAnsi="Courier New" w:cs="Courier New" w:hint="default"/>
      </w:rPr>
    </w:lvl>
    <w:lvl w:ilvl="1" w:tplc="04090003" w:tentative="1">
      <w:start w:val="1"/>
      <w:numFmt w:val="bullet"/>
      <w:lvlText w:val="o"/>
      <w:lvlJc w:val="left"/>
      <w:pPr>
        <w:tabs>
          <w:tab w:val="num" w:pos="4064"/>
        </w:tabs>
        <w:ind w:left="4064" w:hanging="360"/>
      </w:pPr>
      <w:rPr>
        <w:rFonts w:ascii="Courier New" w:hAnsi="Courier New" w:cs="Courier New" w:hint="default"/>
      </w:rPr>
    </w:lvl>
    <w:lvl w:ilvl="2" w:tplc="04090005" w:tentative="1">
      <w:start w:val="1"/>
      <w:numFmt w:val="bullet"/>
      <w:lvlText w:val=""/>
      <w:lvlJc w:val="left"/>
      <w:pPr>
        <w:tabs>
          <w:tab w:val="num" w:pos="4784"/>
        </w:tabs>
        <w:ind w:left="4784" w:hanging="360"/>
      </w:pPr>
      <w:rPr>
        <w:rFonts w:ascii="Wingdings" w:hAnsi="Wingdings" w:hint="default"/>
      </w:rPr>
    </w:lvl>
    <w:lvl w:ilvl="3" w:tplc="04090001" w:tentative="1">
      <w:start w:val="1"/>
      <w:numFmt w:val="bullet"/>
      <w:lvlText w:val=""/>
      <w:lvlJc w:val="left"/>
      <w:pPr>
        <w:tabs>
          <w:tab w:val="num" w:pos="5504"/>
        </w:tabs>
        <w:ind w:left="5504" w:hanging="360"/>
      </w:pPr>
      <w:rPr>
        <w:rFonts w:ascii="Symbol" w:hAnsi="Symbol" w:hint="default"/>
      </w:rPr>
    </w:lvl>
    <w:lvl w:ilvl="4" w:tplc="04090003" w:tentative="1">
      <w:start w:val="1"/>
      <w:numFmt w:val="bullet"/>
      <w:lvlText w:val="o"/>
      <w:lvlJc w:val="left"/>
      <w:pPr>
        <w:tabs>
          <w:tab w:val="num" w:pos="6224"/>
        </w:tabs>
        <w:ind w:left="6224" w:hanging="360"/>
      </w:pPr>
      <w:rPr>
        <w:rFonts w:ascii="Courier New" w:hAnsi="Courier New" w:cs="Courier New" w:hint="default"/>
      </w:rPr>
    </w:lvl>
    <w:lvl w:ilvl="5" w:tplc="04090005" w:tentative="1">
      <w:start w:val="1"/>
      <w:numFmt w:val="bullet"/>
      <w:lvlText w:val=""/>
      <w:lvlJc w:val="left"/>
      <w:pPr>
        <w:tabs>
          <w:tab w:val="num" w:pos="6944"/>
        </w:tabs>
        <w:ind w:left="6944" w:hanging="360"/>
      </w:pPr>
      <w:rPr>
        <w:rFonts w:ascii="Wingdings" w:hAnsi="Wingdings" w:hint="default"/>
      </w:rPr>
    </w:lvl>
    <w:lvl w:ilvl="6" w:tplc="04090001" w:tentative="1">
      <w:start w:val="1"/>
      <w:numFmt w:val="bullet"/>
      <w:lvlText w:val=""/>
      <w:lvlJc w:val="left"/>
      <w:pPr>
        <w:tabs>
          <w:tab w:val="num" w:pos="7664"/>
        </w:tabs>
        <w:ind w:left="7664" w:hanging="360"/>
      </w:pPr>
      <w:rPr>
        <w:rFonts w:ascii="Symbol" w:hAnsi="Symbol" w:hint="default"/>
      </w:rPr>
    </w:lvl>
    <w:lvl w:ilvl="7" w:tplc="04090003" w:tentative="1">
      <w:start w:val="1"/>
      <w:numFmt w:val="bullet"/>
      <w:lvlText w:val="o"/>
      <w:lvlJc w:val="left"/>
      <w:pPr>
        <w:tabs>
          <w:tab w:val="num" w:pos="8384"/>
        </w:tabs>
        <w:ind w:left="8384" w:hanging="360"/>
      </w:pPr>
      <w:rPr>
        <w:rFonts w:ascii="Courier New" w:hAnsi="Courier New" w:cs="Courier New" w:hint="default"/>
      </w:rPr>
    </w:lvl>
    <w:lvl w:ilvl="8" w:tplc="04090005" w:tentative="1">
      <w:start w:val="1"/>
      <w:numFmt w:val="bullet"/>
      <w:lvlText w:val=""/>
      <w:lvlJc w:val="left"/>
      <w:pPr>
        <w:tabs>
          <w:tab w:val="num" w:pos="9104"/>
        </w:tabs>
        <w:ind w:left="9104" w:hanging="360"/>
      </w:pPr>
      <w:rPr>
        <w:rFonts w:ascii="Wingdings" w:hAnsi="Wingdings" w:hint="default"/>
      </w:rPr>
    </w:lvl>
  </w:abstractNum>
  <w:abstractNum w:abstractNumId="21">
    <w:nsid w:val="3D1623D2"/>
    <w:multiLevelType w:val="multilevel"/>
    <w:tmpl w:val="C45A262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
    <w:nsid w:val="3D2F71AE"/>
    <w:multiLevelType w:val="multilevel"/>
    <w:tmpl w:val="F33253C4"/>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3">
    <w:nsid w:val="3F7241E8"/>
    <w:multiLevelType w:val="hybridMultilevel"/>
    <w:tmpl w:val="34FCF28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42D057F6"/>
    <w:multiLevelType w:val="hybridMultilevel"/>
    <w:tmpl w:val="95F4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55DAD"/>
    <w:multiLevelType w:val="hybridMultilevel"/>
    <w:tmpl w:val="F870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97E8F"/>
    <w:multiLevelType w:val="hybridMultilevel"/>
    <w:tmpl w:val="0368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11492"/>
    <w:multiLevelType w:val="multilevel"/>
    <w:tmpl w:val="D1B80D9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
    <w:nsid w:val="57A33DAF"/>
    <w:multiLevelType w:val="multilevel"/>
    <w:tmpl w:val="5F98B5F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9">
    <w:nsid w:val="57BD3F39"/>
    <w:multiLevelType w:val="hybridMultilevel"/>
    <w:tmpl w:val="772A2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C0AF0"/>
    <w:multiLevelType w:val="multilevel"/>
    <w:tmpl w:val="98404B4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nsid w:val="5CB8491B"/>
    <w:multiLevelType w:val="multilevel"/>
    <w:tmpl w:val="9A4AB0F8"/>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32">
    <w:nsid w:val="5E2466E7"/>
    <w:multiLevelType w:val="multilevel"/>
    <w:tmpl w:val="E786A0A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3">
    <w:nsid w:val="60F61377"/>
    <w:multiLevelType w:val="multilevel"/>
    <w:tmpl w:val="D97C136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4">
    <w:nsid w:val="6766710D"/>
    <w:multiLevelType w:val="multilevel"/>
    <w:tmpl w:val="BD3C52B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5">
    <w:nsid w:val="6B945247"/>
    <w:multiLevelType w:val="multilevel"/>
    <w:tmpl w:val="67D277E0"/>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36">
    <w:nsid w:val="6C2A677C"/>
    <w:multiLevelType w:val="hybridMultilevel"/>
    <w:tmpl w:val="B19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A5E3E"/>
    <w:multiLevelType w:val="hybridMultilevel"/>
    <w:tmpl w:val="99AA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6A3004"/>
    <w:multiLevelType w:val="multilevel"/>
    <w:tmpl w:val="B128B76A"/>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9">
    <w:nsid w:val="788E20E3"/>
    <w:multiLevelType w:val="hybridMultilevel"/>
    <w:tmpl w:val="C00A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977A5"/>
    <w:multiLevelType w:val="hybridMultilevel"/>
    <w:tmpl w:val="90F8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803FD"/>
    <w:multiLevelType w:val="hybridMultilevel"/>
    <w:tmpl w:val="75D26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8"/>
  </w:num>
  <w:num w:numId="3">
    <w:abstractNumId w:val="3"/>
  </w:num>
  <w:num w:numId="4">
    <w:abstractNumId w:val="5"/>
  </w:num>
  <w:num w:numId="5">
    <w:abstractNumId w:val="22"/>
  </w:num>
  <w:num w:numId="6">
    <w:abstractNumId w:val="2"/>
  </w:num>
  <w:num w:numId="7">
    <w:abstractNumId w:val="11"/>
  </w:num>
  <w:num w:numId="8">
    <w:abstractNumId w:val="20"/>
  </w:num>
  <w:num w:numId="9">
    <w:abstractNumId w:val="36"/>
  </w:num>
  <w:num w:numId="10">
    <w:abstractNumId w:val="1"/>
  </w:num>
  <w:num w:numId="11">
    <w:abstractNumId w:val="24"/>
  </w:num>
  <w:num w:numId="12">
    <w:abstractNumId w:val="31"/>
  </w:num>
  <w:num w:numId="13">
    <w:abstractNumId w:val="30"/>
  </w:num>
  <w:num w:numId="14">
    <w:abstractNumId w:val="33"/>
  </w:num>
  <w:num w:numId="15">
    <w:abstractNumId w:val="34"/>
  </w:num>
  <w:num w:numId="16">
    <w:abstractNumId w:val="32"/>
  </w:num>
  <w:num w:numId="17">
    <w:abstractNumId w:val="35"/>
  </w:num>
  <w:num w:numId="18">
    <w:abstractNumId w:val="8"/>
  </w:num>
  <w:num w:numId="19">
    <w:abstractNumId w:val="0"/>
  </w:num>
  <w:num w:numId="20">
    <w:abstractNumId w:val="17"/>
  </w:num>
  <w:num w:numId="21">
    <w:abstractNumId w:val="27"/>
  </w:num>
  <w:num w:numId="22">
    <w:abstractNumId w:val="21"/>
  </w:num>
  <w:num w:numId="23">
    <w:abstractNumId w:val="15"/>
  </w:num>
  <w:num w:numId="24">
    <w:abstractNumId w:val="4"/>
  </w:num>
  <w:num w:numId="25">
    <w:abstractNumId w:val="10"/>
  </w:num>
  <w:num w:numId="26">
    <w:abstractNumId w:val="19"/>
  </w:num>
  <w:num w:numId="27">
    <w:abstractNumId w:val="28"/>
  </w:num>
  <w:num w:numId="28">
    <w:abstractNumId w:val="23"/>
  </w:num>
  <w:num w:numId="29">
    <w:abstractNumId w:val="26"/>
  </w:num>
  <w:num w:numId="30">
    <w:abstractNumId w:val="40"/>
  </w:num>
  <w:num w:numId="31">
    <w:abstractNumId w:val="13"/>
  </w:num>
  <w:num w:numId="32">
    <w:abstractNumId w:val="29"/>
  </w:num>
  <w:num w:numId="33">
    <w:abstractNumId w:val="12"/>
  </w:num>
  <w:num w:numId="34">
    <w:abstractNumId w:val="18"/>
  </w:num>
  <w:num w:numId="35">
    <w:abstractNumId w:val="25"/>
  </w:num>
  <w:num w:numId="36">
    <w:abstractNumId w:val="9"/>
  </w:num>
  <w:num w:numId="37">
    <w:abstractNumId w:val="6"/>
  </w:num>
  <w:num w:numId="38">
    <w:abstractNumId w:val="41"/>
  </w:num>
  <w:num w:numId="39">
    <w:abstractNumId w:val="39"/>
  </w:num>
  <w:num w:numId="40">
    <w:abstractNumId w:val="14"/>
  </w:num>
  <w:num w:numId="41">
    <w:abstractNumId w:val="3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913015"/>
    <w:rsid w:val="00001621"/>
    <w:rsid w:val="00004C77"/>
    <w:rsid w:val="000122FE"/>
    <w:rsid w:val="00016B6E"/>
    <w:rsid w:val="000250E4"/>
    <w:rsid w:val="00030E23"/>
    <w:rsid w:val="00033982"/>
    <w:rsid w:val="000416E5"/>
    <w:rsid w:val="0004418A"/>
    <w:rsid w:val="0006643E"/>
    <w:rsid w:val="00075E12"/>
    <w:rsid w:val="000867D0"/>
    <w:rsid w:val="000929CA"/>
    <w:rsid w:val="0009302A"/>
    <w:rsid w:val="00095808"/>
    <w:rsid w:val="000A1B4E"/>
    <w:rsid w:val="000D165A"/>
    <w:rsid w:val="000D29C9"/>
    <w:rsid w:val="000D783F"/>
    <w:rsid w:val="000E1171"/>
    <w:rsid w:val="000E2EED"/>
    <w:rsid w:val="000F53F8"/>
    <w:rsid w:val="00102BBD"/>
    <w:rsid w:val="00111A7B"/>
    <w:rsid w:val="00113FAA"/>
    <w:rsid w:val="00114357"/>
    <w:rsid w:val="001147D5"/>
    <w:rsid w:val="00115BD8"/>
    <w:rsid w:val="00126CB3"/>
    <w:rsid w:val="00133E46"/>
    <w:rsid w:val="00134258"/>
    <w:rsid w:val="001403D1"/>
    <w:rsid w:val="001536F6"/>
    <w:rsid w:val="00155745"/>
    <w:rsid w:val="00156DDA"/>
    <w:rsid w:val="0016338D"/>
    <w:rsid w:val="00173ABA"/>
    <w:rsid w:val="0018124E"/>
    <w:rsid w:val="00194CA8"/>
    <w:rsid w:val="00196FB3"/>
    <w:rsid w:val="00197A11"/>
    <w:rsid w:val="001A1128"/>
    <w:rsid w:val="001A1A7B"/>
    <w:rsid w:val="001B0243"/>
    <w:rsid w:val="001D65E2"/>
    <w:rsid w:val="001E3515"/>
    <w:rsid w:val="001E42E6"/>
    <w:rsid w:val="001F54B0"/>
    <w:rsid w:val="0021059B"/>
    <w:rsid w:val="00212A81"/>
    <w:rsid w:val="00215E95"/>
    <w:rsid w:val="00221800"/>
    <w:rsid w:val="0022447D"/>
    <w:rsid w:val="00225384"/>
    <w:rsid w:val="00235CA2"/>
    <w:rsid w:val="00252EF9"/>
    <w:rsid w:val="002604BC"/>
    <w:rsid w:val="00260F48"/>
    <w:rsid w:val="00264747"/>
    <w:rsid w:val="00276CB7"/>
    <w:rsid w:val="0028502F"/>
    <w:rsid w:val="002A4BD8"/>
    <w:rsid w:val="002C18B5"/>
    <w:rsid w:val="002C4589"/>
    <w:rsid w:val="002C70F4"/>
    <w:rsid w:val="002E2549"/>
    <w:rsid w:val="002E3E81"/>
    <w:rsid w:val="002F532B"/>
    <w:rsid w:val="002F7F77"/>
    <w:rsid w:val="00314B8A"/>
    <w:rsid w:val="00316825"/>
    <w:rsid w:val="00326B10"/>
    <w:rsid w:val="00342B1E"/>
    <w:rsid w:val="003479DD"/>
    <w:rsid w:val="00360859"/>
    <w:rsid w:val="003831F0"/>
    <w:rsid w:val="003936A0"/>
    <w:rsid w:val="00395AF6"/>
    <w:rsid w:val="003A1811"/>
    <w:rsid w:val="003B0D2C"/>
    <w:rsid w:val="003C21B6"/>
    <w:rsid w:val="003D7833"/>
    <w:rsid w:val="004217CB"/>
    <w:rsid w:val="00424493"/>
    <w:rsid w:val="00435832"/>
    <w:rsid w:val="00436E6C"/>
    <w:rsid w:val="00437392"/>
    <w:rsid w:val="00440494"/>
    <w:rsid w:val="00442A45"/>
    <w:rsid w:val="004441C5"/>
    <w:rsid w:val="004470D6"/>
    <w:rsid w:val="00447796"/>
    <w:rsid w:val="00465087"/>
    <w:rsid w:val="00465E7B"/>
    <w:rsid w:val="00471943"/>
    <w:rsid w:val="00482415"/>
    <w:rsid w:val="0048711A"/>
    <w:rsid w:val="00495C4D"/>
    <w:rsid w:val="004A4861"/>
    <w:rsid w:val="004A6CAA"/>
    <w:rsid w:val="004C19FD"/>
    <w:rsid w:val="004C2EAB"/>
    <w:rsid w:val="004C5D8D"/>
    <w:rsid w:val="004D1539"/>
    <w:rsid w:val="004D3676"/>
    <w:rsid w:val="004D5B9B"/>
    <w:rsid w:val="004E2D4F"/>
    <w:rsid w:val="004E52F4"/>
    <w:rsid w:val="004F3E37"/>
    <w:rsid w:val="00511087"/>
    <w:rsid w:val="0051326B"/>
    <w:rsid w:val="00516959"/>
    <w:rsid w:val="00517A83"/>
    <w:rsid w:val="0052331E"/>
    <w:rsid w:val="0053333B"/>
    <w:rsid w:val="0054405A"/>
    <w:rsid w:val="00563F54"/>
    <w:rsid w:val="0056748D"/>
    <w:rsid w:val="00577DC3"/>
    <w:rsid w:val="005A702B"/>
    <w:rsid w:val="005B1977"/>
    <w:rsid w:val="005B2491"/>
    <w:rsid w:val="005B3C4E"/>
    <w:rsid w:val="005C28AA"/>
    <w:rsid w:val="005C5CA1"/>
    <w:rsid w:val="005D23A6"/>
    <w:rsid w:val="005D50BE"/>
    <w:rsid w:val="005D7431"/>
    <w:rsid w:val="005F2F3C"/>
    <w:rsid w:val="005F5063"/>
    <w:rsid w:val="00600A99"/>
    <w:rsid w:val="00604ADE"/>
    <w:rsid w:val="006078B7"/>
    <w:rsid w:val="00611F85"/>
    <w:rsid w:val="0062234D"/>
    <w:rsid w:val="0063135F"/>
    <w:rsid w:val="00631D12"/>
    <w:rsid w:val="0064387A"/>
    <w:rsid w:val="006479AB"/>
    <w:rsid w:val="00657C63"/>
    <w:rsid w:val="00657FC5"/>
    <w:rsid w:val="0066173C"/>
    <w:rsid w:val="00672159"/>
    <w:rsid w:val="00681615"/>
    <w:rsid w:val="006A0E69"/>
    <w:rsid w:val="006C3ACE"/>
    <w:rsid w:val="006D16F8"/>
    <w:rsid w:val="006D203D"/>
    <w:rsid w:val="006D4276"/>
    <w:rsid w:val="006D6D6E"/>
    <w:rsid w:val="006E003E"/>
    <w:rsid w:val="006E10BE"/>
    <w:rsid w:val="006F0205"/>
    <w:rsid w:val="0070118A"/>
    <w:rsid w:val="00701B99"/>
    <w:rsid w:val="00702DAE"/>
    <w:rsid w:val="00706F09"/>
    <w:rsid w:val="007228B7"/>
    <w:rsid w:val="00724461"/>
    <w:rsid w:val="007260CA"/>
    <w:rsid w:val="00731117"/>
    <w:rsid w:val="00742328"/>
    <w:rsid w:val="0076582D"/>
    <w:rsid w:val="00771CBD"/>
    <w:rsid w:val="0077738C"/>
    <w:rsid w:val="0078315E"/>
    <w:rsid w:val="007906B4"/>
    <w:rsid w:val="00792731"/>
    <w:rsid w:val="00794F42"/>
    <w:rsid w:val="007A0E52"/>
    <w:rsid w:val="007B13D6"/>
    <w:rsid w:val="007B33A2"/>
    <w:rsid w:val="007B7745"/>
    <w:rsid w:val="007C635B"/>
    <w:rsid w:val="007E404A"/>
    <w:rsid w:val="00802EDF"/>
    <w:rsid w:val="008129C0"/>
    <w:rsid w:val="00813BFF"/>
    <w:rsid w:val="00825050"/>
    <w:rsid w:val="00825DDC"/>
    <w:rsid w:val="00842343"/>
    <w:rsid w:val="00842983"/>
    <w:rsid w:val="008441B5"/>
    <w:rsid w:val="00851DC2"/>
    <w:rsid w:val="008537EC"/>
    <w:rsid w:val="00862A3E"/>
    <w:rsid w:val="00862C51"/>
    <w:rsid w:val="00863E70"/>
    <w:rsid w:val="00887DB7"/>
    <w:rsid w:val="00894EF8"/>
    <w:rsid w:val="00897E88"/>
    <w:rsid w:val="008A0E4A"/>
    <w:rsid w:val="008A2B15"/>
    <w:rsid w:val="008B39FD"/>
    <w:rsid w:val="008C2693"/>
    <w:rsid w:val="008D0D2A"/>
    <w:rsid w:val="008D121D"/>
    <w:rsid w:val="008E19B9"/>
    <w:rsid w:val="008F2FF4"/>
    <w:rsid w:val="008F73D3"/>
    <w:rsid w:val="00907DF5"/>
    <w:rsid w:val="00910851"/>
    <w:rsid w:val="00910E40"/>
    <w:rsid w:val="00913015"/>
    <w:rsid w:val="009167BD"/>
    <w:rsid w:val="00916F28"/>
    <w:rsid w:val="00917595"/>
    <w:rsid w:val="00924738"/>
    <w:rsid w:val="00926CAE"/>
    <w:rsid w:val="00927F99"/>
    <w:rsid w:val="00930768"/>
    <w:rsid w:val="009364B7"/>
    <w:rsid w:val="00947649"/>
    <w:rsid w:val="009610C6"/>
    <w:rsid w:val="009616EE"/>
    <w:rsid w:val="00987C9D"/>
    <w:rsid w:val="009B0BC4"/>
    <w:rsid w:val="009B4435"/>
    <w:rsid w:val="009C6948"/>
    <w:rsid w:val="00A07EDA"/>
    <w:rsid w:val="00A10EF1"/>
    <w:rsid w:val="00A116FE"/>
    <w:rsid w:val="00A22441"/>
    <w:rsid w:val="00A25EE6"/>
    <w:rsid w:val="00A26123"/>
    <w:rsid w:val="00A30D47"/>
    <w:rsid w:val="00A47818"/>
    <w:rsid w:val="00A77B49"/>
    <w:rsid w:val="00A865F9"/>
    <w:rsid w:val="00A91221"/>
    <w:rsid w:val="00AA6455"/>
    <w:rsid w:val="00AB6640"/>
    <w:rsid w:val="00AD499A"/>
    <w:rsid w:val="00AD517D"/>
    <w:rsid w:val="00AD541E"/>
    <w:rsid w:val="00AE2495"/>
    <w:rsid w:val="00AE2C0F"/>
    <w:rsid w:val="00B11C35"/>
    <w:rsid w:val="00B14758"/>
    <w:rsid w:val="00B178CD"/>
    <w:rsid w:val="00B3161B"/>
    <w:rsid w:val="00B41397"/>
    <w:rsid w:val="00B54ACC"/>
    <w:rsid w:val="00B83B4D"/>
    <w:rsid w:val="00BA5CF6"/>
    <w:rsid w:val="00BA5EF6"/>
    <w:rsid w:val="00BA6923"/>
    <w:rsid w:val="00BB50DB"/>
    <w:rsid w:val="00BC5070"/>
    <w:rsid w:val="00BD2D9A"/>
    <w:rsid w:val="00BE0971"/>
    <w:rsid w:val="00BE3899"/>
    <w:rsid w:val="00BF51C7"/>
    <w:rsid w:val="00C00B5B"/>
    <w:rsid w:val="00C17F5F"/>
    <w:rsid w:val="00C336CD"/>
    <w:rsid w:val="00C53B77"/>
    <w:rsid w:val="00C60EA1"/>
    <w:rsid w:val="00C63E77"/>
    <w:rsid w:val="00C814B8"/>
    <w:rsid w:val="00C97A5D"/>
    <w:rsid w:val="00C97CCA"/>
    <w:rsid w:val="00CA5C34"/>
    <w:rsid w:val="00CB58B6"/>
    <w:rsid w:val="00CC02DD"/>
    <w:rsid w:val="00CC3F1B"/>
    <w:rsid w:val="00CD08C7"/>
    <w:rsid w:val="00CF576C"/>
    <w:rsid w:val="00D11833"/>
    <w:rsid w:val="00D15389"/>
    <w:rsid w:val="00D15F69"/>
    <w:rsid w:val="00D32330"/>
    <w:rsid w:val="00D3333C"/>
    <w:rsid w:val="00D340C5"/>
    <w:rsid w:val="00D64228"/>
    <w:rsid w:val="00D747A7"/>
    <w:rsid w:val="00D75756"/>
    <w:rsid w:val="00D85FFB"/>
    <w:rsid w:val="00D912D2"/>
    <w:rsid w:val="00DA013E"/>
    <w:rsid w:val="00DA461F"/>
    <w:rsid w:val="00DA663D"/>
    <w:rsid w:val="00DB6AC9"/>
    <w:rsid w:val="00DC0A58"/>
    <w:rsid w:val="00DC34AB"/>
    <w:rsid w:val="00DC5101"/>
    <w:rsid w:val="00DD002D"/>
    <w:rsid w:val="00DD0561"/>
    <w:rsid w:val="00DD1919"/>
    <w:rsid w:val="00DD281B"/>
    <w:rsid w:val="00DE407A"/>
    <w:rsid w:val="00DF45F8"/>
    <w:rsid w:val="00DF4836"/>
    <w:rsid w:val="00DF6E68"/>
    <w:rsid w:val="00E235A4"/>
    <w:rsid w:val="00E50245"/>
    <w:rsid w:val="00E50DF3"/>
    <w:rsid w:val="00E67914"/>
    <w:rsid w:val="00E70ECD"/>
    <w:rsid w:val="00E7180D"/>
    <w:rsid w:val="00E82C37"/>
    <w:rsid w:val="00E9167C"/>
    <w:rsid w:val="00E91EC9"/>
    <w:rsid w:val="00EB1186"/>
    <w:rsid w:val="00EC6B2C"/>
    <w:rsid w:val="00ED2FCA"/>
    <w:rsid w:val="00ED59F1"/>
    <w:rsid w:val="00EF6435"/>
    <w:rsid w:val="00F03B5F"/>
    <w:rsid w:val="00F2032A"/>
    <w:rsid w:val="00F270BF"/>
    <w:rsid w:val="00F339D6"/>
    <w:rsid w:val="00F46CF6"/>
    <w:rsid w:val="00F51E8E"/>
    <w:rsid w:val="00F54AD5"/>
    <w:rsid w:val="00F61F4A"/>
    <w:rsid w:val="00F62C50"/>
    <w:rsid w:val="00F81777"/>
    <w:rsid w:val="00F86526"/>
    <w:rsid w:val="00F914ED"/>
    <w:rsid w:val="00F92D3A"/>
    <w:rsid w:val="00F93536"/>
    <w:rsid w:val="00FE2B79"/>
    <w:rsid w:val="00FE2BAB"/>
    <w:rsid w:val="00FE5A67"/>
    <w:rsid w:val="00FF06D2"/>
    <w:rsid w:val="00FF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0C6A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2">
    <w:name w:val="heading 2"/>
    <w:basedOn w:val="Normal"/>
    <w:next w:val="Normal"/>
    <w:link w:val="Heading2Char"/>
    <w:qFormat/>
    <w:rsid w:val="00672159"/>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Baskerville Old Face" w:eastAsia="Times New Roman" w:hAnsi="Baskerville Old Face"/>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AU"/>
    </w:rPr>
  </w:style>
  <w:style w:type="numbering" w:customStyle="1" w:styleId="Bullet">
    <w:name w:val="Bullet"/>
    <w:pPr>
      <w:numPr>
        <w:numId w:val="5"/>
      </w:numPr>
    </w:pPr>
  </w:style>
  <w:style w:type="paragraph" w:styleId="ListParagraph">
    <w:name w:val="List Paragraph"/>
    <w:basedOn w:val="Normal"/>
    <w:link w:val="ListParagraphChar"/>
    <w:uiPriority w:val="34"/>
    <w:qFormat/>
    <w:rsid w:val="002F7F7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character" w:styleId="FootnoteReference">
    <w:name w:val="footnote reference"/>
    <w:aliases w:val="16 Point,Superscript 6 Point,Footnote Reference1"/>
    <w:uiPriority w:val="99"/>
    <w:rsid w:val="002F7F77"/>
    <w:rPr>
      <w:vertAlign w:val="superscript"/>
    </w:rPr>
  </w:style>
  <w:style w:type="character" w:customStyle="1" w:styleId="ListParagraphChar">
    <w:name w:val="List Paragraph Char"/>
    <w:basedOn w:val="DefaultParagraphFont"/>
    <w:link w:val="ListParagraph"/>
    <w:uiPriority w:val="34"/>
    <w:rsid w:val="00D747A7"/>
    <w:rPr>
      <w:rFonts w:asciiTheme="minorHAnsi" w:eastAsiaTheme="minorEastAsia" w:hAnsiTheme="minorHAnsi" w:cstheme="minorBidi"/>
      <w:sz w:val="24"/>
      <w:szCs w:val="24"/>
      <w:bdr w:val="none" w:sz="0" w:space="0" w:color="auto"/>
    </w:rPr>
  </w:style>
  <w:style w:type="paragraph" w:customStyle="1" w:styleId="cfcbase1">
    <w:name w:val="cfc_base_1"/>
    <w:basedOn w:val="Normal"/>
    <w:rsid w:val="00D747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center"/>
    </w:pPr>
    <w:rPr>
      <w:rFonts w:eastAsia="Times New Roman"/>
      <w:b/>
      <w:bCs/>
      <w:szCs w:val="20"/>
      <w:bdr w:val="none" w:sz="0" w:space="0" w:color="auto"/>
      <w:lang w:val="en-GB" w:eastAsia="en-GB"/>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 Char,Geneva 9,Font: Geneva 9,Boston 10,f"/>
    <w:basedOn w:val="Normal"/>
    <w:link w:val="FootnoteTextChar"/>
    <w:rsid w:val="00FF06D2"/>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Book Antiqua" w:eastAsia="Times New Roman" w:hAnsi="Book Antiqua" w:cs="Calibri"/>
      <w:sz w:val="20"/>
      <w:szCs w:val="20"/>
      <w:bdr w:val="none" w:sz="0" w:space="0" w:color="auto"/>
      <w:lang w:val="en-GB" w:eastAsia="ar-SA"/>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 Char"/>
    <w:basedOn w:val="DefaultParagraphFont"/>
    <w:link w:val="FootnoteText"/>
    <w:uiPriority w:val="99"/>
    <w:rsid w:val="00FF06D2"/>
    <w:rPr>
      <w:rFonts w:ascii="Book Antiqua" w:eastAsia="Times New Roman" w:hAnsi="Book Antiqua" w:cs="Calibri"/>
      <w:bdr w:val="none" w:sz="0" w:space="0" w:color="auto"/>
      <w:lang w:val="en-GB" w:eastAsia="ar-SA"/>
    </w:rPr>
  </w:style>
  <w:style w:type="character" w:customStyle="1" w:styleId="Heading2Char">
    <w:name w:val="Heading 2 Char"/>
    <w:basedOn w:val="DefaultParagraphFont"/>
    <w:link w:val="Heading2"/>
    <w:rsid w:val="00672159"/>
    <w:rPr>
      <w:rFonts w:ascii="Baskerville Old Face" w:eastAsia="Times New Roman" w:hAnsi="Baskerville Old Face"/>
      <w:b/>
      <w:bCs/>
      <w:sz w:val="32"/>
      <w:szCs w:val="24"/>
      <w:bdr w:val="none" w:sz="0" w:space="0" w:color="auto"/>
    </w:rPr>
  </w:style>
  <w:style w:type="paragraph" w:styleId="BodyText">
    <w:name w:val="Body Text"/>
    <w:basedOn w:val="Normal"/>
    <w:link w:val="BodyTextChar"/>
    <w:rsid w:val="0067215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rPr>
  </w:style>
  <w:style w:type="character" w:customStyle="1" w:styleId="BodyTextChar">
    <w:name w:val="Body Text Char"/>
    <w:basedOn w:val="DefaultParagraphFont"/>
    <w:link w:val="BodyText"/>
    <w:rsid w:val="00672159"/>
    <w:rPr>
      <w:rFonts w:eastAsia="Times New Roman"/>
      <w:sz w:val="24"/>
      <w:szCs w:val="24"/>
      <w:bdr w:val="none" w:sz="0" w:space="0" w:color="auto"/>
    </w:rPr>
  </w:style>
  <w:style w:type="numbering" w:customStyle="1" w:styleId="Image">
    <w:name w:val="Image"/>
    <w:rsid w:val="00DC0A58"/>
    <w:pPr>
      <w:numPr>
        <w:numId w:val="25"/>
      </w:numPr>
    </w:pPr>
  </w:style>
  <w:style w:type="numbering" w:customStyle="1" w:styleId="BulletBig">
    <w:name w:val="Bullet Big"/>
    <w:rsid w:val="00DC0A58"/>
    <w:pPr>
      <w:numPr>
        <w:numId w:val="24"/>
      </w:numPr>
    </w:pPr>
  </w:style>
  <w:style w:type="numbering" w:customStyle="1" w:styleId="Numbered">
    <w:name w:val="Numbered"/>
    <w:rsid w:val="00DC0A58"/>
    <w:pPr>
      <w:numPr>
        <w:numId w:val="27"/>
      </w:numPr>
    </w:pPr>
  </w:style>
  <w:style w:type="paragraph" w:customStyle="1" w:styleId="Default">
    <w:name w:val="Default"/>
    <w:rsid w:val="00DC0A58"/>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DC0A58"/>
    <w:rPr>
      <w:sz w:val="18"/>
      <w:szCs w:val="18"/>
    </w:rPr>
  </w:style>
  <w:style w:type="paragraph" w:styleId="BalloonText">
    <w:name w:val="Balloon Text"/>
    <w:basedOn w:val="Normal"/>
    <w:link w:val="BalloonTextChar"/>
    <w:uiPriority w:val="99"/>
    <w:semiHidden/>
    <w:unhideWhenUsed/>
    <w:rsid w:val="00DC0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A58"/>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926CAE"/>
  </w:style>
  <w:style w:type="character" w:customStyle="1" w:styleId="CommentTextChar">
    <w:name w:val="Comment Text Char"/>
    <w:basedOn w:val="DefaultParagraphFont"/>
    <w:link w:val="CommentText"/>
    <w:uiPriority w:val="99"/>
    <w:semiHidden/>
    <w:rsid w:val="00926CAE"/>
  </w:style>
  <w:style w:type="paragraph" w:styleId="CommentSubject">
    <w:name w:val="annotation subject"/>
    <w:basedOn w:val="CommentText"/>
    <w:next w:val="CommentText"/>
    <w:link w:val="CommentSubjectChar"/>
    <w:uiPriority w:val="99"/>
    <w:semiHidden/>
    <w:unhideWhenUsed/>
    <w:rsid w:val="00926CAE"/>
    <w:rPr>
      <w:b/>
      <w:bCs/>
      <w:sz w:val="20"/>
      <w:szCs w:val="20"/>
    </w:rPr>
  </w:style>
  <w:style w:type="character" w:customStyle="1" w:styleId="CommentSubjectChar">
    <w:name w:val="Comment Subject Char"/>
    <w:basedOn w:val="CommentTextChar"/>
    <w:link w:val="CommentSubject"/>
    <w:uiPriority w:val="99"/>
    <w:semiHidden/>
    <w:rsid w:val="00926CAE"/>
    <w:rPr>
      <w:b/>
      <w:bCs/>
      <w:sz w:val="20"/>
      <w:szCs w:val="20"/>
    </w:rPr>
  </w:style>
  <w:style w:type="paragraph" w:styleId="BodyTextIndent">
    <w:name w:val="Body Text Indent"/>
    <w:basedOn w:val="Normal"/>
    <w:link w:val="BodyTextIndentChar"/>
    <w:uiPriority w:val="99"/>
    <w:unhideWhenUsed/>
    <w:rsid w:val="003A1811"/>
    <w:pPr>
      <w:spacing w:after="120"/>
      <w:ind w:left="283"/>
    </w:pPr>
  </w:style>
  <w:style w:type="character" w:customStyle="1" w:styleId="BodyTextIndentChar">
    <w:name w:val="Body Text Indent Char"/>
    <w:basedOn w:val="DefaultParagraphFont"/>
    <w:link w:val="BodyTextIndent"/>
    <w:uiPriority w:val="99"/>
    <w:rsid w:val="003A1811"/>
  </w:style>
  <w:style w:type="table" w:styleId="TableGrid">
    <w:name w:val="Table Grid"/>
    <w:basedOn w:val="TableNormal"/>
    <w:uiPriority w:val="59"/>
    <w:rsid w:val="007228B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5EE6"/>
    <w:pPr>
      <w:tabs>
        <w:tab w:val="center" w:pos="4320"/>
        <w:tab w:val="right" w:pos="8640"/>
      </w:tabs>
    </w:pPr>
  </w:style>
  <w:style w:type="character" w:customStyle="1" w:styleId="FooterChar">
    <w:name w:val="Footer Char"/>
    <w:basedOn w:val="DefaultParagraphFont"/>
    <w:link w:val="Footer"/>
    <w:uiPriority w:val="99"/>
    <w:rsid w:val="00A25EE6"/>
  </w:style>
  <w:style w:type="character" w:styleId="PageNumber">
    <w:name w:val="page number"/>
    <w:basedOn w:val="DefaultParagraphFont"/>
    <w:uiPriority w:val="99"/>
    <w:semiHidden/>
    <w:unhideWhenUsed/>
    <w:rsid w:val="00A25E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2">
    <w:name w:val="heading 2"/>
    <w:basedOn w:val="Normal"/>
    <w:next w:val="Normal"/>
    <w:link w:val="Heading2Char"/>
    <w:qFormat/>
    <w:rsid w:val="00672159"/>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Baskerville Old Face" w:eastAsia="Times New Roman" w:hAnsi="Baskerville Old Face"/>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AU"/>
    </w:rPr>
  </w:style>
  <w:style w:type="numbering" w:customStyle="1" w:styleId="Bullet">
    <w:name w:val="Bullet"/>
    <w:pPr>
      <w:numPr>
        <w:numId w:val="5"/>
      </w:numPr>
    </w:pPr>
  </w:style>
  <w:style w:type="paragraph" w:styleId="ListParagraph">
    <w:name w:val="List Paragraph"/>
    <w:basedOn w:val="Normal"/>
    <w:link w:val="ListParagraphChar"/>
    <w:uiPriority w:val="34"/>
    <w:qFormat/>
    <w:rsid w:val="002F7F7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character" w:styleId="FootnoteReference">
    <w:name w:val="footnote reference"/>
    <w:aliases w:val="16 Point,Superscript 6 Point,Footnote Reference1"/>
    <w:uiPriority w:val="99"/>
    <w:rsid w:val="002F7F77"/>
    <w:rPr>
      <w:vertAlign w:val="superscript"/>
    </w:rPr>
  </w:style>
  <w:style w:type="character" w:customStyle="1" w:styleId="ListParagraphChar">
    <w:name w:val="List Paragraph Char"/>
    <w:basedOn w:val="DefaultParagraphFont"/>
    <w:link w:val="ListParagraph"/>
    <w:uiPriority w:val="34"/>
    <w:rsid w:val="00D747A7"/>
    <w:rPr>
      <w:rFonts w:asciiTheme="minorHAnsi" w:eastAsiaTheme="minorEastAsia" w:hAnsiTheme="minorHAnsi" w:cstheme="minorBidi"/>
      <w:sz w:val="24"/>
      <w:szCs w:val="24"/>
      <w:bdr w:val="none" w:sz="0" w:space="0" w:color="auto"/>
    </w:rPr>
  </w:style>
  <w:style w:type="paragraph" w:customStyle="1" w:styleId="cfcbase1">
    <w:name w:val="cfc_base_1"/>
    <w:basedOn w:val="Normal"/>
    <w:rsid w:val="00D747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center"/>
    </w:pPr>
    <w:rPr>
      <w:rFonts w:eastAsia="Times New Roman"/>
      <w:b/>
      <w:bCs/>
      <w:szCs w:val="20"/>
      <w:bdr w:val="none" w:sz="0" w:space="0" w:color="auto"/>
      <w:lang w:val="en-GB" w:eastAsia="en-GB"/>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 Char,Geneva 9,Font: Geneva 9,Boston 10,f"/>
    <w:basedOn w:val="Normal"/>
    <w:link w:val="FootnoteTextChar"/>
    <w:rsid w:val="00FF06D2"/>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Book Antiqua" w:eastAsia="Times New Roman" w:hAnsi="Book Antiqua" w:cs="Calibri"/>
      <w:sz w:val="20"/>
      <w:szCs w:val="20"/>
      <w:bdr w:val="none" w:sz="0" w:space="0" w:color="auto"/>
      <w:lang w:val="en-GB" w:eastAsia="ar-SA"/>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 Char"/>
    <w:basedOn w:val="DefaultParagraphFont"/>
    <w:link w:val="FootnoteText"/>
    <w:uiPriority w:val="99"/>
    <w:rsid w:val="00FF06D2"/>
    <w:rPr>
      <w:rFonts w:ascii="Book Antiqua" w:eastAsia="Times New Roman" w:hAnsi="Book Antiqua" w:cs="Calibri"/>
      <w:bdr w:val="none" w:sz="0" w:space="0" w:color="auto"/>
      <w:lang w:val="en-GB" w:eastAsia="ar-SA"/>
    </w:rPr>
  </w:style>
  <w:style w:type="character" w:customStyle="1" w:styleId="Heading2Char">
    <w:name w:val="Heading 2 Char"/>
    <w:basedOn w:val="DefaultParagraphFont"/>
    <w:link w:val="Heading2"/>
    <w:rsid w:val="00672159"/>
    <w:rPr>
      <w:rFonts w:ascii="Baskerville Old Face" w:eastAsia="Times New Roman" w:hAnsi="Baskerville Old Face"/>
      <w:b/>
      <w:bCs/>
      <w:sz w:val="32"/>
      <w:szCs w:val="24"/>
      <w:bdr w:val="none" w:sz="0" w:space="0" w:color="auto"/>
    </w:rPr>
  </w:style>
  <w:style w:type="paragraph" w:styleId="BodyText">
    <w:name w:val="Body Text"/>
    <w:basedOn w:val="Normal"/>
    <w:link w:val="BodyTextChar"/>
    <w:rsid w:val="0067215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rPr>
  </w:style>
  <w:style w:type="character" w:customStyle="1" w:styleId="BodyTextChar">
    <w:name w:val="Body Text Char"/>
    <w:basedOn w:val="DefaultParagraphFont"/>
    <w:link w:val="BodyText"/>
    <w:rsid w:val="00672159"/>
    <w:rPr>
      <w:rFonts w:eastAsia="Times New Roman"/>
      <w:sz w:val="24"/>
      <w:szCs w:val="24"/>
      <w:bdr w:val="none" w:sz="0" w:space="0" w:color="auto"/>
    </w:rPr>
  </w:style>
  <w:style w:type="numbering" w:customStyle="1" w:styleId="Image">
    <w:name w:val="Image"/>
    <w:rsid w:val="00DC0A58"/>
    <w:pPr>
      <w:numPr>
        <w:numId w:val="25"/>
      </w:numPr>
    </w:pPr>
  </w:style>
  <w:style w:type="numbering" w:customStyle="1" w:styleId="BulletBig">
    <w:name w:val="Bullet Big"/>
    <w:rsid w:val="00DC0A58"/>
    <w:pPr>
      <w:numPr>
        <w:numId w:val="24"/>
      </w:numPr>
    </w:pPr>
  </w:style>
  <w:style w:type="numbering" w:customStyle="1" w:styleId="Numbered">
    <w:name w:val="Numbered"/>
    <w:rsid w:val="00DC0A58"/>
    <w:pPr>
      <w:numPr>
        <w:numId w:val="27"/>
      </w:numPr>
    </w:pPr>
  </w:style>
  <w:style w:type="paragraph" w:customStyle="1" w:styleId="Default">
    <w:name w:val="Default"/>
    <w:rsid w:val="00DC0A58"/>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sid w:val="00DC0A58"/>
    <w:rPr>
      <w:sz w:val="18"/>
      <w:szCs w:val="18"/>
    </w:rPr>
  </w:style>
  <w:style w:type="paragraph" w:styleId="BalloonText">
    <w:name w:val="Balloon Text"/>
    <w:basedOn w:val="Normal"/>
    <w:link w:val="BalloonTextChar"/>
    <w:uiPriority w:val="99"/>
    <w:semiHidden/>
    <w:unhideWhenUsed/>
    <w:rsid w:val="00DC0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A58"/>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926CAE"/>
  </w:style>
  <w:style w:type="character" w:customStyle="1" w:styleId="CommentTextChar">
    <w:name w:val="Comment Text Char"/>
    <w:basedOn w:val="DefaultParagraphFont"/>
    <w:link w:val="CommentText"/>
    <w:uiPriority w:val="99"/>
    <w:semiHidden/>
    <w:rsid w:val="00926CAE"/>
  </w:style>
  <w:style w:type="paragraph" w:styleId="CommentSubject">
    <w:name w:val="annotation subject"/>
    <w:basedOn w:val="CommentText"/>
    <w:next w:val="CommentText"/>
    <w:link w:val="CommentSubjectChar"/>
    <w:uiPriority w:val="99"/>
    <w:semiHidden/>
    <w:unhideWhenUsed/>
    <w:rsid w:val="00926CAE"/>
    <w:rPr>
      <w:b/>
      <w:bCs/>
      <w:sz w:val="20"/>
      <w:szCs w:val="20"/>
    </w:rPr>
  </w:style>
  <w:style w:type="character" w:customStyle="1" w:styleId="CommentSubjectChar">
    <w:name w:val="Comment Subject Char"/>
    <w:basedOn w:val="CommentTextChar"/>
    <w:link w:val="CommentSubject"/>
    <w:uiPriority w:val="99"/>
    <w:semiHidden/>
    <w:rsid w:val="00926CAE"/>
    <w:rPr>
      <w:b/>
      <w:bCs/>
      <w:sz w:val="20"/>
      <w:szCs w:val="20"/>
    </w:rPr>
  </w:style>
  <w:style w:type="paragraph" w:styleId="BodyTextIndent">
    <w:name w:val="Body Text Indent"/>
    <w:basedOn w:val="Normal"/>
    <w:link w:val="BodyTextIndentChar"/>
    <w:uiPriority w:val="99"/>
    <w:unhideWhenUsed/>
    <w:rsid w:val="003A1811"/>
    <w:pPr>
      <w:spacing w:after="120"/>
      <w:ind w:left="283"/>
    </w:pPr>
  </w:style>
  <w:style w:type="character" w:customStyle="1" w:styleId="BodyTextIndentChar">
    <w:name w:val="Body Text Indent Char"/>
    <w:basedOn w:val="DefaultParagraphFont"/>
    <w:link w:val="BodyTextIndent"/>
    <w:uiPriority w:val="99"/>
    <w:rsid w:val="003A1811"/>
  </w:style>
  <w:style w:type="table" w:styleId="TableGrid">
    <w:name w:val="Table Grid"/>
    <w:basedOn w:val="TableNormal"/>
    <w:uiPriority w:val="59"/>
    <w:rsid w:val="007228B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5EE6"/>
    <w:pPr>
      <w:tabs>
        <w:tab w:val="center" w:pos="4320"/>
        <w:tab w:val="right" w:pos="8640"/>
      </w:tabs>
    </w:pPr>
  </w:style>
  <w:style w:type="character" w:customStyle="1" w:styleId="FooterChar">
    <w:name w:val="Footer Char"/>
    <w:basedOn w:val="DefaultParagraphFont"/>
    <w:link w:val="Footer"/>
    <w:uiPriority w:val="99"/>
    <w:rsid w:val="00A25EE6"/>
  </w:style>
  <w:style w:type="character" w:styleId="PageNumber">
    <w:name w:val="page number"/>
    <w:basedOn w:val="DefaultParagraphFont"/>
    <w:uiPriority w:val="99"/>
    <w:semiHidden/>
    <w:unhideWhenUsed/>
    <w:rsid w:val="00A2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2593">
      <w:bodyDiv w:val="1"/>
      <w:marLeft w:val="0"/>
      <w:marRight w:val="0"/>
      <w:marTop w:val="0"/>
      <w:marBottom w:val="0"/>
      <w:divBdr>
        <w:top w:val="none" w:sz="0" w:space="0" w:color="auto"/>
        <w:left w:val="none" w:sz="0" w:space="0" w:color="auto"/>
        <w:bottom w:val="none" w:sz="0" w:space="0" w:color="auto"/>
        <w:right w:val="none" w:sz="0" w:space="0" w:color="auto"/>
      </w:divBdr>
      <w:divsChild>
        <w:div w:id="496380768">
          <w:marLeft w:val="0"/>
          <w:marRight w:val="0"/>
          <w:marTop w:val="0"/>
          <w:marBottom w:val="0"/>
          <w:divBdr>
            <w:top w:val="none" w:sz="0" w:space="0" w:color="auto"/>
            <w:left w:val="none" w:sz="0" w:space="0" w:color="auto"/>
            <w:bottom w:val="none" w:sz="0" w:space="0" w:color="auto"/>
            <w:right w:val="none" w:sz="0" w:space="0" w:color="auto"/>
          </w:divBdr>
        </w:div>
        <w:div w:id="5317250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C22B-6B2A-2544-9C1A-B6440C1C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6773</Words>
  <Characters>38611</Characters>
  <Application>Microsoft Macintosh Word</Application>
  <DocSecurity>0</DocSecurity>
  <Lines>321</Lines>
  <Paragraphs>90</Paragraphs>
  <ScaleCrop>false</ScaleCrop>
  <Company/>
  <LinksUpToDate>false</LinksUpToDate>
  <CharactersWithSpaces>45294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 Ayoola</dc:creator>
  <cp:keywords/>
  <dc:description/>
  <cp:lastModifiedBy>G. B. Ayoola</cp:lastModifiedBy>
  <cp:revision>2</cp:revision>
  <dcterms:created xsi:type="dcterms:W3CDTF">2019-03-05T13:38:00Z</dcterms:created>
  <dcterms:modified xsi:type="dcterms:W3CDTF">2019-03-05T13:38:00Z</dcterms:modified>
</cp:coreProperties>
</file>